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DFDFE"/>
        <w:spacing w:before="210" w:beforeAutospacing="0" w:after="0" w:afterAutospacing="0" w:line="26" w:lineRule="atLeast"/>
        <w:ind w:left="0" w:right="0" w:firstLine="0"/>
        <w:jc w:val="center"/>
        <w:rPr>
          <w:rFonts w:hint="eastAsia" w:ascii="仿宋" w:hAnsi="仿宋" w:eastAsia="仿宋" w:cs="仿宋"/>
          <w:b/>
          <w:bCs/>
          <w:i w:val="0"/>
          <w:iCs w:val="0"/>
          <w:caps w:val="0"/>
          <w:color w:val="auto"/>
          <w:spacing w:val="0"/>
          <w:sz w:val="32"/>
          <w:szCs w:val="32"/>
          <w:shd w:val="clear" w:fill="FDFDFE"/>
          <w:lang w:val="en-US" w:eastAsia="zh-CN"/>
        </w:rPr>
      </w:pPr>
      <w:r>
        <w:rPr>
          <w:rFonts w:hint="eastAsia" w:ascii="仿宋" w:hAnsi="仿宋" w:eastAsia="仿宋" w:cs="仿宋"/>
          <w:b/>
          <w:bCs/>
          <w:i w:val="0"/>
          <w:iCs w:val="0"/>
          <w:caps w:val="0"/>
          <w:color w:val="auto"/>
          <w:spacing w:val="0"/>
          <w:sz w:val="32"/>
          <w:szCs w:val="32"/>
          <w:shd w:val="clear" w:fill="FDFDFE"/>
          <w:lang w:val="en-US" w:eastAsia="zh-CN"/>
        </w:rPr>
        <w:t>大桥公司监控设备托管运维项目技术服务合同</w:t>
      </w:r>
    </w:p>
    <w:p>
      <w:pPr>
        <w:widowControl/>
        <w:spacing w:line="240" w:lineRule="auto"/>
        <w:ind w:firstLine="400" w:firstLineChars="200"/>
        <w:jc w:val="left"/>
        <w:rPr>
          <w:rFonts w:hint="eastAsia" w:ascii="仿宋" w:hAnsi="仿宋" w:eastAsia="仿宋" w:cs="宋体"/>
          <w:color w:val="000000" w:themeColor="text1"/>
          <w:spacing w:val="-20"/>
          <w:kern w:val="0"/>
          <w:sz w:val="24"/>
          <w:szCs w:val="24"/>
          <w14:textFill>
            <w14:solidFill>
              <w14:schemeClr w14:val="tx1"/>
            </w14:solidFill>
          </w14:textFill>
        </w:rPr>
      </w:pPr>
    </w:p>
    <w:p>
      <w:pPr>
        <w:widowControl/>
        <w:spacing w:line="520" w:lineRule="exact"/>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发包方：湛江海湾大桥有限公司     （简称甲方）</w:t>
      </w:r>
    </w:p>
    <w:p>
      <w:pPr>
        <w:widowControl/>
        <w:spacing w:line="520" w:lineRule="exact"/>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承包方：                              （简称乙方）</w:t>
      </w:r>
    </w:p>
    <w:p>
      <w:pPr>
        <w:widowControl/>
        <w:spacing w:line="520" w:lineRule="exact"/>
        <w:ind w:firstLine="600" w:firstLineChars="30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甲方委托乙方提供本项目运维服务，乙方接受甲方委托。甲乙双方就本项目运维服务方面的事宜进行了友好和充分的协商，依据《中华人民共和国民法典》的有关规定，订立本技术服务合同，共同信守。</w:t>
      </w:r>
    </w:p>
    <w:p>
      <w:pPr>
        <w:widowControl/>
        <w:spacing w:line="520" w:lineRule="exact"/>
        <w:ind w:firstLine="520"/>
        <w:jc w:val="left"/>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一、合同目的</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乙方同意接受甲方的委托，为大桥公司监控设备提供托管运维服务，确保设备稳定运行，提高设备使用寿命，降低甲方运营成本。</w:t>
      </w:r>
      <w:bookmarkStart w:id="0" w:name="_GoBack"/>
      <w:bookmarkEnd w:id="0"/>
    </w:p>
    <w:p>
      <w:pPr>
        <w:widowControl/>
        <w:spacing w:line="520" w:lineRule="exact"/>
        <w:ind w:firstLine="520"/>
        <w:jc w:val="left"/>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二、服务内容</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1.</w:t>
      </w:r>
      <w:r>
        <w:rPr>
          <w:rFonts w:hint="eastAsia" w:ascii="仿宋" w:hAnsi="仿宋" w:eastAsia="仿宋" w:cs="宋体"/>
          <w:color w:val="000000" w:themeColor="text1"/>
          <w:spacing w:val="-20"/>
          <w:kern w:val="0"/>
          <w:sz w:val="24"/>
          <w:szCs w:val="24"/>
          <w14:textFill>
            <w14:solidFill>
              <w14:schemeClr w14:val="tx1"/>
            </w14:solidFill>
          </w14:textFill>
        </w:rPr>
        <w:t>设备巡检服务：</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每个月</w:t>
      </w:r>
      <w:r>
        <w:rPr>
          <w:rFonts w:hint="eastAsia" w:ascii="仿宋" w:hAnsi="仿宋" w:eastAsia="仿宋" w:cs="宋体"/>
          <w:color w:val="000000" w:themeColor="text1"/>
          <w:spacing w:val="-20"/>
          <w:kern w:val="0"/>
          <w:sz w:val="24"/>
          <w:szCs w:val="24"/>
          <w14:textFill>
            <w14:solidFill>
              <w14:schemeClr w14:val="tx1"/>
            </w14:solidFill>
          </w14:textFill>
        </w:rPr>
        <w:t>进行</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大桥公司</w:t>
      </w:r>
      <w:r>
        <w:rPr>
          <w:rFonts w:hint="eastAsia" w:ascii="仿宋" w:hAnsi="仿宋" w:eastAsia="仿宋" w:cs="宋体"/>
          <w:color w:val="000000" w:themeColor="text1"/>
          <w:spacing w:val="-20"/>
          <w:kern w:val="0"/>
          <w:sz w:val="24"/>
          <w:szCs w:val="24"/>
          <w14:textFill>
            <w14:solidFill>
              <w14:schemeClr w14:val="tx1"/>
            </w14:solidFill>
          </w14:textFill>
        </w:rPr>
        <w:t>监控设备的巡检，检查设备的运行状态、线路连接、散热情况等。使用专业的工具和设备进行详细的检查，确保设备处于良好的工作状态。巡检的频率可以根据实际需求进行设定，例如每周、每月或每季度。</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2.提供紧急情况下的7x24小时响应服务，保障系统的运行连续性。如委托方的设备出现一般性问题和故障，维护单位须在接到委托方通知后4小时（非工作时间8小时）内到达现场处理排查故障并提供处理方案；如出现严重影响到委托方的工作的问题和故障，维护单位须在接到委托方通知后2小时（非工作时间4小时）内到达现场处理排查故障并提供处理方案（特殊情况如恶劣天气，交通拥堵等除外）。</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3.</w:t>
      </w:r>
      <w:r>
        <w:rPr>
          <w:rFonts w:hint="eastAsia" w:ascii="仿宋" w:hAnsi="仿宋" w:eastAsia="仿宋" w:cs="宋体"/>
          <w:color w:val="000000" w:themeColor="text1"/>
          <w:spacing w:val="-20"/>
          <w:kern w:val="0"/>
          <w:sz w:val="24"/>
          <w:szCs w:val="24"/>
          <w14:textFill>
            <w14:solidFill>
              <w14:schemeClr w14:val="tx1"/>
            </w14:solidFill>
          </w14:textFill>
        </w:rPr>
        <w:t>维护保养服务：</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每季度</w:t>
      </w:r>
      <w:r>
        <w:rPr>
          <w:rFonts w:hint="eastAsia" w:ascii="仿宋" w:hAnsi="仿宋" w:eastAsia="仿宋" w:cs="宋体"/>
          <w:color w:val="000000" w:themeColor="text1"/>
          <w:spacing w:val="-20"/>
          <w:kern w:val="0"/>
          <w:sz w:val="24"/>
          <w:szCs w:val="24"/>
          <w14:textFill>
            <w14:solidFill>
              <w14:schemeClr w14:val="tx1"/>
            </w14:solidFill>
          </w14:textFill>
        </w:rPr>
        <w:t>对</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大桥公司</w:t>
      </w:r>
      <w:r>
        <w:rPr>
          <w:rFonts w:hint="eastAsia" w:ascii="仿宋" w:hAnsi="仿宋" w:eastAsia="仿宋" w:cs="宋体"/>
          <w:color w:val="000000" w:themeColor="text1"/>
          <w:spacing w:val="-20"/>
          <w:kern w:val="0"/>
          <w:sz w:val="24"/>
          <w:szCs w:val="24"/>
          <w14:textFill>
            <w14:solidFill>
              <w14:schemeClr w14:val="tx1"/>
            </w14:solidFill>
          </w14:textFill>
        </w:rPr>
        <w:t>监控设备进行维护保养，包括清洁、润滑和调整等。通过定期的维护保养，可以保持设备的外观整洁和性能稳定，延长设备的使用寿命。</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4.</w:t>
      </w:r>
      <w:r>
        <w:rPr>
          <w:rFonts w:hint="eastAsia" w:ascii="仿宋" w:hAnsi="仿宋" w:eastAsia="仿宋" w:cs="宋体"/>
          <w:color w:val="000000" w:themeColor="text1"/>
          <w:spacing w:val="-20"/>
          <w:kern w:val="0"/>
          <w:sz w:val="24"/>
          <w:szCs w:val="24"/>
          <w14:textFill>
            <w14:solidFill>
              <w14:schemeClr w14:val="tx1"/>
            </w14:solidFill>
          </w14:textFill>
        </w:rPr>
        <w:t>数据监测与分析服务：通过对数据的分析，预测设备潜在的故障和性能问题，提前采取措施进行预防和维护。</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5.</w:t>
      </w:r>
      <w:r>
        <w:rPr>
          <w:rFonts w:hint="eastAsia" w:ascii="仿宋" w:hAnsi="仿宋" w:eastAsia="仿宋" w:cs="宋体"/>
          <w:color w:val="000000" w:themeColor="text1"/>
          <w:spacing w:val="-20"/>
          <w:kern w:val="0"/>
          <w:sz w:val="24"/>
          <w:szCs w:val="24"/>
          <w14:textFill>
            <w14:solidFill>
              <w14:schemeClr w14:val="tx1"/>
            </w14:solidFill>
          </w14:textFill>
        </w:rPr>
        <w:t>备件储备与更换服务：储备常用的备件，如传感器、电池、电路板等。一旦设备出现部件损坏，可以及时更换备件，确保设备的连续运行。对于需要维修的部件，进行专业的维修或替换，以恢复设备的正常功能。</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6.</w:t>
      </w:r>
      <w:r>
        <w:rPr>
          <w:rFonts w:hint="eastAsia" w:ascii="仿宋" w:hAnsi="仿宋" w:eastAsia="仿宋" w:cs="宋体"/>
          <w:color w:val="000000" w:themeColor="text1"/>
          <w:spacing w:val="-20"/>
          <w:kern w:val="0"/>
          <w:sz w:val="24"/>
          <w:szCs w:val="24"/>
          <w14:textFill>
            <w14:solidFill>
              <w14:schemeClr w14:val="tx1"/>
            </w14:solidFill>
          </w14:textFill>
        </w:rPr>
        <w:t>系统升级与优化服务：根据技术发展和</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我司</w:t>
      </w:r>
      <w:r>
        <w:rPr>
          <w:rFonts w:hint="eastAsia" w:ascii="仿宋" w:hAnsi="仿宋" w:eastAsia="仿宋" w:cs="宋体"/>
          <w:color w:val="000000" w:themeColor="text1"/>
          <w:spacing w:val="-20"/>
          <w:kern w:val="0"/>
          <w:sz w:val="24"/>
          <w:szCs w:val="24"/>
          <w14:textFill>
            <w14:solidFill>
              <w14:schemeClr w14:val="tx1"/>
            </w14:solidFill>
          </w14:textFill>
        </w:rPr>
        <w:t>的实际需求，对桥面监控系统进行升级和优化。升级内容包括软件更新、硬件升级和系统扩容等。通过升级和优化，可以提高设备的监控效果和性能，满足不断变化的应用需求。</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7.</w:t>
      </w:r>
      <w:r>
        <w:rPr>
          <w:rFonts w:hint="eastAsia" w:ascii="仿宋" w:hAnsi="仿宋" w:eastAsia="仿宋" w:cs="宋体"/>
          <w:color w:val="000000" w:themeColor="text1"/>
          <w:spacing w:val="-20"/>
          <w:kern w:val="0"/>
          <w:sz w:val="24"/>
          <w:szCs w:val="24"/>
          <w14:textFill>
            <w14:solidFill>
              <w14:schemeClr w14:val="tx1"/>
            </w14:solidFill>
          </w14:textFill>
        </w:rPr>
        <w:t>技术支持与服务：具备丰富的技术知识和实际操作经验，可以为</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我司</w:t>
      </w:r>
      <w:r>
        <w:rPr>
          <w:rFonts w:hint="eastAsia" w:ascii="仿宋" w:hAnsi="仿宋" w:eastAsia="仿宋" w:cs="宋体"/>
          <w:color w:val="000000" w:themeColor="text1"/>
          <w:spacing w:val="-20"/>
          <w:kern w:val="0"/>
          <w:sz w:val="24"/>
          <w:szCs w:val="24"/>
          <w14:textFill>
            <w14:solidFill>
              <w14:schemeClr w14:val="tx1"/>
            </w14:solidFill>
          </w14:textFill>
        </w:rPr>
        <w:t>提供全方位的技术支持和服务。无论是设备安装调试、技术咨询还是故障排除，都可以提供及时有效的解决方案。</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8.</w:t>
      </w:r>
      <w:r>
        <w:rPr>
          <w:rFonts w:hint="eastAsia" w:ascii="仿宋" w:hAnsi="仿宋" w:eastAsia="仿宋" w:cs="宋体"/>
          <w:color w:val="000000" w:themeColor="text1"/>
          <w:spacing w:val="-20"/>
          <w:kern w:val="0"/>
          <w:sz w:val="24"/>
          <w:szCs w:val="24"/>
          <w14:textFill>
            <w14:solidFill>
              <w14:schemeClr w14:val="tx1"/>
            </w14:solidFill>
          </w14:textFill>
        </w:rPr>
        <w:t>安全与保密措施：数据安全和隐私保护。在运维过程中，采取严格的安全措施来确保客户数据的安全性和保密性。使用加密技术来保护数据的传输和存储，并遵守相关的法律法规和客户的安全要求。</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9.</w:t>
      </w:r>
      <w:r>
        <w:rPr>
          <w:rFonts w:hint="eastAsia" w:ascii="仿宋" w:hAnsi="仿宋" w:eastAsia="仿宋" w:cs="宋体"/>
          <w:color w:val="000000" w:themeColor="text1"/>
          <w:spacing w:val="-20"/>
          <w:kern w:val="0"/>
          <w:sz w:val="24"/>
          <w:szCs w:val="24"/>
          <w14:textFill>
            <w14:solidFill>
              <w14:schemeClr w14:val="tx1"/>
            </w14:solidFill>
          </w14:textFill>
        </w:rPr>
        <w:t>定期报告与反馈机制：定期向</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我司</w:t>
      </w:r>
      <w:r>
        <w:rPr>
          <w:rFonts w:hint="eastAsia" w:ascii="仿宋" w:hAnsi="仿宋" w:eastAsia="仿宋" w:cs="宋体"/>
          <w:color w:val="000000" w:themeColor="text1"/>
          <w:spacing w:val="-20"/>
          <w:kern w:val="0"/>
          <w:sz w:val="24"/>
          <w:szCs w:val="24"/>
          <w14:textFill>
            <w14:solidFill>
              <w14:schemeClr w14:val="tx1"/>
            </w14:solidFill>
          </w14:textFill>
        </w:rPr>
        <w:t>提交运维报告，包括设备运行状况、故障处理记录、维护保养记录等。通过报告的反馈机制，</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我司</w:t>
      </w:r>
      <w:r>
        <w:rPr>
          <w:rFonts w:hint="eastAsia" w:ascii="仿宋" w:hAnsi="仿宋" w:eastAsia="仿宋" w:cs="宋体"/>
          <w:color w:val="000000" w:themeColor="text1"/>
          <w:spacing w:val="-20"/>
          <w:kern w:val="0"/>
          <w:sz w:val="24"/>
          <w:szCs w:val="24"/>
          <w14:textFill>
            <w14:solidFill>
              <w14:schemeClr w14:val="tx1"/>
            </w14:solidFill>
          </w14:textFill>
        </w:rPr>
        <w:t>可以全面了解设备的运行状况和运维工作进展情况。</w:t>
      </w:r>
    </w:p>
    <w:p>
      <w:pPr>
        <w:widowControl/>
        <w:spacing w:line="520" w:lineRule="exact"/>
        <w:ind w:firstLine="520"/>
        <w:jc w:val="left"/>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三、服务期限</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本合同自签订之日起一年。</w:t>
      </w:r>
    </w:p>
    <w:p>
      <w:pPr>
        <w:widowControl/>
        <w:spacing w:line="520" w:lineRule="exact"/>
        <w:ind w:firstLine="520"/>
        <w:jc w:val="left"/>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四、合同价款</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1、经甲乙双方商定，本合同的技术服务费包干总价定为人民币XX元整（大写）（￥XX元）（其中不含税价XX元，增值税XX元。如合同履行中国家税率调整，本合同的含税总价不变。）</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2、本合同价为在本项目在维保期间对系统和设备的常规维护和及时处理系统及设备的故障问题，不包括设备更换的费用。</w:t>
      </w:r>
    </w:p>
    <w:p>
      <w:pPr>
        <w:widowControl/>
        <w:spacing w:line="520" w:lineRule="exact"/>
        <w:ind w:firstLine="520"/>
        <w:jc w:val="left"/>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五、付款方式</w:t>
      </w:r>
    </w:p>
    <w:p>
      <w:pPr>
        <w:widowControl/>
        <w:spacing w:line="520" w:lineRule="exact"/>
        <w:ind w:firstLine="520"/>
        <w:jc w:val="left"/>
        <w:rPr>
          <w:rFonts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1、合同签订后的第三个月，乙方完成第一季度维保工作并提交定期巡检报告，且经甲方审核合格无遗留问题后，在乙方向甲方提交合法有效发</w:t>
      </w:r>
      <w:r>
        <w:rPr>
          <w:rFonts w:hint="eastAsia" w:ascii="仿宋" w:hAnsi="仿宋" w:eastAsia="仿宋" w:cs="宋体"/>
          <w:color w:val="000000" w:themeColor="text1"/>
          <w:spacing w:val="-20"/>
          <w:kern w:val="0"/>
          <w:sz w:val="24"/>
          <w:szCs w:val="24"/>
          <w14:textFill>
            <w14:solidFill>
              <w14:schemeClr w14:val="tx1"/>
            </w14:solidFill>
          </w14:textFill>
        </w:rPr>
        <w:t>票15天内，甲方向乙方支付合同总金额25%。</w:t>
      </w:r>
    </w:p>
    <w:p>
      <w:pPr>
        <w:widowControl/>
        <w:spacing w:line="520" w:lineRule="exact"/>
        <w:ind w:firstLine="520"/>
        <w:jc w:val="left"/>
        <w:rPr>
          <w:rFonts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2、合同签订后的第</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六</w:t>
      </w:r>
      <w:r>
        <w:rPr>
          <w:rFonts w:hint="eastAsia" w:ascii="仿宋" w:hAnsi="仿宋" w:eastAsia="仿宋" w:cs="宋体"/>
          <w:color w:val="000000" w:themeColor="text1"/>
          <w:spacing w:val="-20"/>
          <w:kern w:val="0"/>
          <w:sz w:val="24"/>
          <w:szCs w:val="24"/>
          <w14:textFill>
            <w14:solidFill>
              <w14:schemeClr w14:val="tx1"/>
            </w14:solidFill>
          </w14:textFill>
        </w:rPr>
        <w:t>个月，乙方完成第二季度维保工作并提交定期巡检报告，且经甲方审核合格无遗留问题后，在乙方向甲方提交合法有效发票15天内，甲方向乙方支付合同总金额25%。</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3、合同签订后的第</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九</w:t>
      </w:r>
      <w:r>
        <w:rPr>
          <w:rFonts w:hint="eastAsia" w:ascii="仿宋" w:hAnsi="仿宋" w:eastAsia="仿宋" w:cs="宋体"/>
          <w:color w:val="000000" w:themeColor="text1"/>
          <w:spacing w:val="-20"/>
          <w:kern w:val="0"/>
          <w:sz w:val="24"/>
          <w:szCs w:val="24"/>
          <w14:textFill>
            <w14:solidFill>
              <w14:schemeClr w14:val="tx1"/>
            </w14:solidFill>
          </w14:textFill>
        </w:rPr>
        <w:t>个月，乙方完成第三季度维保工作并提交定期巡检报告，且经甲方审核合格无遗留问题后，在乙方向甲方提交合法有效发票15天内，甲方向乙方支付合同总金额25%。</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4、合同期结束，乙方完成第四季度维保工作并提交定期巡检报告，且经甲方审核合格无遗留问题并结算后，甲乙双方根据最终结算的金额支付剩余的款项。</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5、若乙方未提交定期巡检报告或者未开具发票的，甲方有权拒绝支付任何费用且无需承担违约责任。</w:t>
      </w:r>
    </w:p>
    <w:p>
      <w:pPr>
        <w:widowControl/>
        <w:spacing w:line="520" w:lineRule="exact"/>
        <w:ind w:firstLine="520"/>
        <w:jc w:val="left"/>
        <w:rPr>
          <w:rFonts w:hint="eastAsia"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六</w:t>
      </w:r>
      <w:r>
        <w:rPr>
          <w:rFonts w:hint="eastAsia" w:ascii="仿宋" w:hAnsi="仿宋" w:eastAsia="仿宋" w:cs="宋体"/>
          <w:b/>
          <w:bCs/>
          <w:color w:val="000000" w:themeColor="text1"/>
          <w:spacing w:val="-20"/>
          <w:kern w:val="0"/>
          <w:sz w:val="24"/>
          <w:szCs w:val="24"/>
          <w14:textFill>
            <w14:solidFill>
              <w14:schemeClr w14:val="tx1"/>
            </w14:solidFill>
          </w14:textFill>
        </w:rPr>
        <w:t>、双方责任及义务</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1．甲方责任及义务</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（1）甲方应于维护活动开始前向乙方提供与本次维护业务有关的资料及文件，并对资料的真实性、可靠性负责。</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（2）甲方不得以任何方式要求乙方出具虚假维护报告。</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（3）甲方应按合同约定按时向乙方支付维护费用。</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（4）协助乙方办理开展维护作业工作所需的相关手续。</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（5）及时组织有关人员对乙方的技术服务成果进行验收。</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（6）为乙方进场开展维护工作提供便利及必要协助，做好在维护工作中应由甲方负责的协调工作。</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2．乙方责任及义务</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（1）维护项目属于服务类维护的，乙方应事先编制维护方案报送甲方。</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（2）乙方应与甲方确认日期后进场开展维护活动。</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（3）乙方现场维护工作时应遵守工程安全管理及其他工程现场管理制度，现场维护工作完成后须及时清理现场，如乙方</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在24小时内</w:t>
      </w:r>
      <w:r>
        <w:rPr>
          <w:rFonts w:hint="eastAsia" w:ascii="仿宋" w:hAnsi="仿宋" w:eastAsia="仿宋" w:cs="宋体"/>
          <w:color w:val="000000" w:themeColor="text1"/>
          <w:spacing w:val="-20"/>
          <w:kern w:val="0"/>
          <w:sz w:val="24"/>
          <w:szCs w:val="24"/>
          <w14:textFill>
            <w14:solidFill>
              <w14:schemeClr w14:val="tx1"/>
            </w14:solidFill>
          </w14:textFill>
        </w:rPr>
        <w:t>不及时清理，甲方可另派人清理，费用可直接在给乙方的合同款中扣除。</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4）乙方应按国家规定和合同约定的技术规范、标准及依据进行维护，按本合同约定的维护项目内容、数量、时间及份数向甲方交付维护报告及相关资料，并对提交的维护报告及相关资料的准确性和可靠性负责。</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5）乙方须为投入到本合同的机械设备、人员等购买相关保险，如在合同履行期间发生人员伤亡或财产损失等任何安全事故，由乙方承担一切法律责任，与甲方无关。保险费用已包含在合同价内，甲方不另行支付。</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（6）乙方负责全部资料的保密工作，甲方向乙方提供的信息和资料，乙方保证用于且仅用于本项目，不得向任何第三方扩散或用作其他用途，否则乙方将承担相应责任。保密期限至该等资料为公众所知悉时止。</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（7）未经甲方书面同意，乙方不得将本合同的全部或部分转包给第三方。</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8</w:t>
      </w:r>
      <w:r>
        <w:rPr>
          <w:rFonts w:hint="eastAsia" w:ascii="仿宋" w:hAnsi="仿宋" w:eastAsia="仿宋" w:cs="宋体"/>
          <w:color w:val="000000" w:themeColor="text1"/>
          <w:spacing w:val="-20"/>
          <w:kern w:val="0"/>
          <w:sz w:val="24"/>
          <w:szCs w:val="24"/>
          <w14:textFill>
            <w14:solidFill>
              <w14:schemeClr w14:val="tx1"/>
            </w14:solidFill>
          </w14:textFill>
        </w:rPr>
        <w:t>）本合同项下的所有中间成果、最终成果的所有权及著作权均属甲方所有。但乙方享有署名权。乙方可以为实现合同目的而复制、使用此类文件，但不能用于与合同无关的其他事项。未经甲方书面同意，乙方不得为了合同以外的目的而复制、使用上述文件或将之提供给任何第三方。</w:t>
      </w:r>
    </w:p>
    <w:p>
      <w:pPr>
        <w:widowControl/>
        <w:spacing w:line="520" w:lineRule="exact"/>
        <w:ind w:firstLine="520"/>
        <w:jc w:val="left"/>
        <w:rPr>
          <w:rFonts w:hint="eastAsia"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七</w:t>
      </w:r>
      <w:r>
        <w:rPr>
          <w:rFonts w:hint="eastAsia" w:ascii="仿宋" w:hAnsi="仿宋" w:eastAsia="仿宋" w:cs="宋体"/>
          <w:b/>
          <w:bCs/>
          <w:color w:val="000000" w:themeColor="text1"/>
          <w:spacing w:val="-20"/>
          <w:kern w:val="0"/>
          <w:sz w:val="24"/>
          <w:szCs w:val="24"/>
          <w14:textFill>
            <w14:solidFill>
              <w14:schemeClr w14:val="tx1"/>
            </w14:solidFill>
          </w14:textFill>
        </w:rPr>
        <w:t>、违约责任</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1、任何一方不得无故终止合同，否则对方的所有损失均由违约方负责承担（包括但不限于因追究违约方违约责任所支出的诉讼费、律师费、调查取证费、保全费、差旅费等）。</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2</w:t>
      </w:r>
      <w:r>
        <w:rPr>
          <w:rFonts w:hint="eastAsia" w:ascii="仿宋" w:hAnsi="仿宋" w:eastAsia="仿宋" w:cs="宋体"/>
          <w:color w:val="000000" w:themeColor="text1"/>
          <w:spacing w:val="-20"/>
          <w:kern w:val="0"/>
          <w:sz w:val="24"/>
          <w:szCs w:val="24"/>
          <w14:textFill>
            <w14:solidFill>
              <w14:schemeClr w14:val="tx1"/>
            </w14:solidFill>
          </w14:textFill>
        </w:rPr>
        <w:t>、本合同签订后，若甲方无正当理由提前终止合同的，除据实与乙方结算外，还应按照合同总价款的30%向乙方支付违约金。</w:t>
      </w:r>
    </w:p>
    <w:p>
      <w:pPr>
        <w:widowControl/>
        <w:spacing w:line="520" w:lineRule="exact"/>
        <w:ind w:firstLine="520"/>
        <w:jc w:val="left"/>
        <w:rPr>
          <w:rFonts w:hint="default" w:ascii="仿宋" w:hAnsi="仿宋" w:eastAsia="仿宋" w:cs="宋体"/>
          <w:color w:val="000000" w:themeColor="text1"/>
          <w:spacing w:val="-20"/>
          <w:kern w:val="0"/>
          <w:sz w:val="24"/>
          <w:szCs w:val="24"/>
          <w:lang w:val="en-US" w:eastAsia="zh-CN"/>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3、如甲方无正当理由逾期向乙方支付合同费用，每逾期1天，甲方应以欠付金额为基数，按一年期贷款市场报价利率向乙方支付逾期付款利息作为违约金。</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4</w:t>
      </w:r>
      <w:r>
        <w:rPr>
          <w:rFonts w:hint="eastAsia" w:ascii="仿宋" w:hAnsi="仿宋" w:eastAsia="仿宋" w:cs="宋体"/>
          <w:color w:val="000000" w:themeColor="text1"/>
          <w:spacing w:val="-20"/>
          <w:kern w:val="0"/>
          <w:sz w:val="24"/>
          <w:szCs w:val="24"/>
          <w14:textFill>
            <w14:solidFill>
              <w14:schemeClr w14:val="tx1"/>
            </w14:solidFill>
          </w14:textFill>
        </w:rPr>
        <w:t>、如乙方未按照合同约定时间提供服务，每逾期</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1</w:t>
      </w:r>
      <w:r>
        <w:rPr>
          <w:rFonts w:hint="eastAsia" w:ascii="仿宋" w:hAnsi="仿宋" w:eastAsia="仿宋" w:cs="宋体"/>
          <w:color w:val="000000" w:themeColor="text1"/>
          <w:spacing w:val="-20"/>
          <w:kern w:val="0"/>
          <w:sz w:val="24"/>
          <w:szCs w:val="24"/>
          <w14:textFill>
            <w14:solidFill>
              <w14:schemeClr w14:val="tx1"/>
            </w14:solidFill>
          </w14:textFill>
        </w:rPr>
        <w:t>天按人民币壹仟元整（￥1000.00元）向甲方支付违约金。逾期超过30日的，甲方有权单方解除合同，乙方应在收到甲方单方解除合同通知之日起五日内全额返还甲方已支付的费用，除此外，乙方还应按合同总价的30%向甲方支付违约金，违约金不足以弥补甲方损失的（包括但不限于甲方另行委托其他单位完成该维保项目所增加支出的费用、甲方因追究违约责任产生的诉讼费、律师费、保全费、取证费、差旅费等），不足部分由乙方补足。</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5</w:t>
      </w:r>
      <w:r>
        <w:rPr>
          <w:rFonts w:hint="eastAsia" w:ascii="仿宋" w:hAnsi="仿宋" w:eastAsia="仿宋" w:cs="宋体"/>
          <w:color w:val="000000" w:themeColor="text1"/>
          <w:spacing w:val="-20"/>
          <w:kern w:val="0"/>
          <w:sz w:val="24"/>
          <w:szCs w:val="24"/>
          <w14:textFill>
            <w14:solidFill>
              <w14:schemeClr w14:val="tx1"/>
            </w14:solidFill>
          </w14:textFill>
        </w:rPr>
        <w:t>、甲方有权在系统维护过程中对维护工作进行监督、检查，如发现未按合同要求服务，甲方有权向乙方要求更正。乙方发生相同问题达三次以上（含三次）或发生问题未在甲方限定的期限内更正的，甲方有权单方解除合同，乙方应在收到甲方单方解除合同通知之日起五日内应全额返还甲方已支付的费用。除此外，乙方还应按合同总价的30%向甲方支付违约金，违约金不足以弥补甲方损失的（包括但不限于甲方另行委托其他单位完成该维保项目所增加支出的费用、甲方因追究违约责任产生的诉讼费、律师费、保全费、取证费、差旅费等），不足部分由乙方补足。</w:t>
      </w:r>
    </w:p>
    <w:p>
      <w:pPr>
        <w:widowControl/>
        <w:spacing w:line="520" w:lineRule="exact"/>
        <w:ind w:firstLine="520"/>
        <w:jc w:val="left"/>
        <w:rPr>
          <w:rFonts w:hint="default" w:ascii="仿宋" w:hAnsi="仿宋" w:eastAsia="仿宋" w:cs="宋体"/>
          <w:color w:val="auto"/>
          <w:spacing w:val="-20"/>
          <w:kern w:val="0"/>
          <w:sz w:val="24"/>
          <w:szCs w:val="24"/>
          <w:lang w:val="en-US" w:eastAsia="zh-CN"/>
        </w:rPr>
      </w:pPr>
      <w:r>
        <w:rPr>
          <w:rFonts w:hint="eastAsia" w:ascii="仿宋" w:hAnsi="仿宋" w:eastAsia="仿宋" w:cs="宋体"/>
          <w:color w:val="auto"/>
          <w:spacing w:val="-20"/>
          <w:kern w:val="0"/>
          <w:sz w:val="24"/>
          <w:szCs w:val="24"/>
          <w:lang w:val="en-US" w:eastAsia="zh-CN"/>
        </w:rPr>
        <w:t>6</w:t>
      </w:r>
      <w:r>
        <w:rPr>
          <w:rFonts w:hint="eastAsia" w:ascii="仿宋" w:hAnsi="仿宋" w:eastAsia="仿宋" w:cs="宋体"/>
          <w:color w:val="auto"/>
          <w:spacing w:val="-20"/>
          <w:kern w:val="0"/>
          <w:sz w:val="24"/>
          <w:szCs w:val="24"/>
        </w:rPr>
        <w:t>、同类型故障问题短期内重复出现，乙方需提供详细的分析报告及解决方案，如</w:t>
      </w:r>
      <w:r>
        <w:rPr>
          <w:rFonts w:hint="eastAsia" w:ascii="仿宋" w:hAnsi="仿宋" w:eastAsia="仿宋" w:cs="宋体"/>
          <w:color w:val="auto"/>
          <w:spacing w:val="-20"/>
          <w:kern w:val="0"/>
          <w:sz w:val="24"/>
          <w:szCs w:val="24"/>
          <w:lang w:val="en-US" w:eastAsia="zh-CN"/>
        </w:rPr>
        <w:t>硬件出现故障无法修复，</w:t>
      </w:r>
      <w:r>
        <w:rPr>
          <w:rFonts w:hint="eastAsia" w:ascii="仿宋" w:hAnsi="仿宋" w:eastAsia="仿宋" w:cs="宋体"/>
          <w:color w:val="auto"/>
          <w:spacing w:val="-20"/>
          <w:kern w:val="0"/>
          <w:sz w:val="24"/>
          <w:szCs w:val="24"/>
        </w:rPr>
        <w:t>需采购替换配件的费用由甲方承担</w:t>
      </w:r>
      <w:r>
        <w:rPr>
          <w:rFonts w:hint="eastAsia" w:ascii="仿宋" w:hAnsi="仿宋" w:eastAsia="仿宋" w:cs="宋体"/>
          <w:color w:val="auto"/>
          <w:spacing w:val="-20"/>
          <w:kern w:val="0"/>
          <w:sz w:val="24"/>
          <w:szCs w:val="24"/>
          <w:lang w:eastAsia="zh-CN"/>
        </w:rPr>
        <w:t>，</w:t>
      </w:r>
      <w:r>
        <w:rPr>
          <w:rFonts w:hint="eastAsia" w:ascii="仿宋" w:hAnsi="仿宋" w:eastAsia="仿宋" w:cs="宋体"/>
          <w:color w:val="auto"/>
          <w:spacing w:val="-20"/>
          <w:kern w:val="0"/>
          <w:sz w:val="24"/>
          <w:szCs w:val="24"/>
          <w:lang w:val="en-US" w:eastAsia="zh-CN"/>
        </w:rPr>
        <w:t>乙方负责安装更换调试使其恢复正常使用。</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7</w:t>
      </w:r>
      <w:r>
        <w:rPr>
          <w:rFonts w:hint="eastAsia" w:ascii="仿宋" w:hAnsi="仿宋" w:eastAsia="仿宋" w:cs="宋体"/>
          <w:color w:val="000000" w:themeColor="text1"/>
          <w:spacing w:val="-20"/>
          <w:kern w:val="0"/>
          <w:sz w:val="24"/>
          <w:szCs w:val="24"/>
          <w14:textFill>
            <w14:solidFill>
              <w14:schemeClr w14:val="tx1"/>
            </w14:solidFill>
          </w14:textFill>
        </w:rPr>
        <w:t>、本合同签订后，若乙方无正当理由提前终止合同的，乙方应在收到甲方单方解除合同通知之日起五日内应全额返还甲方已支付的金额，除此外，乙方还应按合同总价的30%向甲方支付违约金，违约金不足以弥补甲方损失的（包括但不限于甲方另行委托其他单位完成该维保项目所增加支出的费用、甲方因追究违约责任产生的诉讼费、律师费、保全费、取证费、差旅费等），不足部分由乙方补足。</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8</w:t>
      </w:r>
      <w:r>
        <w:rPr>
          <w:rFonts w:hint="eastAsia" w:ascii="仿宋" w:hAnsi="仿宋" w:eastAsia="仿宋" w:cs="宋体"/>
          <w:color w:val="000000" w:themeColor="text1"/>
          <w:spacing w:val="-20"/>
          <w:kern w:val="0"/>
          <w:sz w:val="24"/>
          <w:szCs w:val="24"/>
          <w14:textFill>
            <w14:solidFill>
              <w14:schemeClr w14:val="tx1"/>
            </w14:solidFill>
          </w14:textFill>
        </w:rPr>
        <w:t>、在维护过程中，甲方发现乙方不按照合同要求进行维护到位，导致出现问题，甲方有权要求乙方支付1000元/次的违约金。</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9</w:t>
      </w:r>
      <w:r>
        <w:rPr>
          <w:rFonts w:hint="eastAsia" w:ascii="仿宋" w:hAnsi="仿宋" w:eastAsia="仿宋" w:cs="宋体"/>
          <w:color w:val="000000" w:themeColor="text1"/>
          <w:spacing w:val="-20"/>
          <w:kern w:val="0"/>
          <w:sz w:val="24"/>
          <w:szCs w:val="24"/>
          <w14:textFill>
            <w14:solidFill>
              <w14:schemeClr w14:val="tx1"/>
            </w14:solidFill>
          </w14:textFill>
        </w:rPr>
        <w:t>、如检查发现乙方维护时没有按照《公路养护安全作业规程》（JTG H30-2015）设置安全施工作业区或其他安全工作不完备等情况，甲方有权要求乙方支付1000元/次的违约金。</w:t>
      </w:r>
    </w:p>
    <w:p>
      <w:pPr>
        <w:widowControl/>
        <w:spacing w:line="520" w:lineRule="exact"/>
        <w:ind w:firstLine="520"/>
        <w:jc w:val="left"/>
        <w:rPr>
          <w:rFonts w:hint="eastAsia"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八</w:t>
      </w:r>
      <w:r>
        <w:rPr>
          <w:rFonts w:hint="eastAsia" w:ascii="仿宋" w:hAnsi="仿宋" w:eastAsia="仿宋" w:cs="宋体"/>
          <w:b/>
          <w:bCs/>
          <w:color w:val="000000" w:themeColor="text1"/>
          <w:spacing w:val="-20"/>
          <w:kern w:val="0"/>
          <w:sz w:val="24"/>
          <w:szCs w:val="24"/>
          <w14:textFill>
            <w14:solidFill>
              <w14:schemeClr w14:val="tx1"/>
            </w14:solidFill>
          </w14:textFill>
        </w:rPr>
        <w:t>、履约担保</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乙方</w:t>
      </w:r>
      <w:r>
        <w:rPr>
          <w:rFonts w:hint="eastAsia" w:ascii="仿宋" w:hAnsi="仿宋" w:eastAsia="仿宋" w:cs="宋体"/>
          <w:color w:val="000000" w:themeColor="text1"/>
          <w:spacing w:val="-20"/>
          <w:kern w:val="0"/>
          <w:sz w:val="24"/>
          <w:szCs w:val="24"/>
          <w14:textFill>
            <w14:solidFill>
              <w14:schemeClr w14:val="tx1"/>
            </w14:solidFill>
          </w14:textFill>
        </w:rPr>
        <w:t>向</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甲方</w:t>
      </w:r>
      <w:r>
        <w:rPr>
          <w:rFonts w:hint="eastAsia" w:ascii="仿宋" w:hAnsi="仿宋" w:eastAsia="仿宋" w:cs="宋体"/>
          <w:color w:val="000000" w:themeColor="text1"/>
          <w:spacing w:val="-20"/>
          <w:kern w:val="0"/>
          <w:sz w:val="24"/>
          <w:szCs w:val="24"/>
          <w14:textFill>
            <w14:solidFill>
              <w14:schemeClr w14:val="tx1"/>
            </w14:solidFill>
          </w14:textFill>
        </w:rPr>
        <w:t>提交履约担保金额合同服务价的10%。计款：</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XX元整</w:t>
      </w:r>
      <w:r>
        <w:rPr>
          <w:rFonts w:hint="eastAsia" w:ascii="仿宋" w:hAnsi="仿宋" w:eastAsia="仿宋" w:cs="宋体"/>
          <w:color w:val="000000" w:themeColor="text1"/>
          <w:spacing w:val="-20"/>
          <w:kern w:val="0"/>
          <w:sz w:val="24"/>
          <w:szCs w:val="24"/>
          <w14:textFill>
            <w14:solidFill>
              <w14:schemeClr w14:val="tx1"/>
            </w14:solidFill>
          </w14:textFill>
        </w:rPr>
        <w:t>（大写）（￥</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XX</w:t>
      </w:r>
      <w:r>
        <w:rPr>
          <w:rFonts w:hint="eastAsia" w:ascii="仿宋" w:hAnsi="仿宋" w:eastAsia="仿宋" w:cs="宋体"/>
          <w:color w:val="000000" w:themeColor="text1"/>
          <w:spacing w:val="-20"/>
          <w:kern w:val="0"/>
          <w:sz w:val="24"/>
          <w:szCs w:val="24"/>
          <w14:textFill>
            <w14:solidFill>
              <w14:schemeClr w14:val="tx1"/>
            </w14:solidFill>
          </w14:textFill>
        </w:rPr>
        <w:t>元）；</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2、在本项目实施过程中，如发生乙方违约应向甲方承担赔偿、扣款、违约金或任何其他责任时，甲方有权从履约保证金中相应抵扣。履约保证金不足以抵扣的，乙方仍需进行赔偿。</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3、在</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乙方</w:t>
      </w:r>
      <w:r>
        <w:rPr>
          <w:rFonts w:hint="eastAsia" w:ascii="仿宋" w:hAnsi="仿宋" w:eastAsia="仿宋" w:cs="宋体"/>
          <w:color w:val="000000" w:themeColor="text1"/>
          <w:spacing w:val="-20"/>
          <w:kern w:val="0"/>
          <w:sz w:val="24"/>
          <w:szCs w:val="24"/>
          <w14:textFill>
            <w14:solidFill>
              <w14:schemeClr w14:val="tx1"/>
            </w14:solidFill>
          </w14:textFill>
        </w:rPr>
        <w:t>按照合同要求实施和完成本合同工程之前，履约担保应保持一直有效。履约担保应在合同结算后且</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乙方</w:t>
      </w:r>
      <w:r>
        <w:rPr>
          <w:rFonts w:hint="eastAsia" w:ascii="仿宋" w:hAnsi="仿宋" w:eastAsia="仿宋" w:cs="宋体"/>
          <w:color w:val="000000" w:themeColor="text1"/>
          <w:spacing w:val="-20"/>
          <w:kern w:val="0"/>
          <w:sz w:val="24"/>
          <w:szCs w:val="24"/>
          <w14:textFill>
            <w14:solidFill>
              <w14:schemeClr w14:val="tx1"/>
            </w14:solidFill>
          </w14:textFill>
        </w:rPr>
        <w:t>不存在任何违约行为后的14天内</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无</w:t>
      </w:r>
      <w:r>
        <w:rPr>
          <w:rFonts w:hint="eastAsia" w:ascii="仿宋" w:hAnsi="仿宋" w:eastAsia="仿宋" w:cs="宋体"/>
          <w:color w:val="000000" w:themeColor="text1"/>
          <w:spacing w:val="-20"/>
          <w:kern w:val="0"/>
          <w:sz w:val="24"/>
          <w:szCs w:val="24"/>
          <w14:textFill>
            <w14:solidFill>
              <w14:schemeClr w14:val="tx1"/>
            </w14:solidFill>
          </w14:textFill>
        </w:rPr>
        <w:t>息退还给</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甲方</w:t>
      </w:r>
      <w:r>
        <w:rPr>
          <w:rFonts w:hint="eastAsia" w:ascii="仿宋" w:hAnsi="仿宋" w:eastAsia="仿宋" w:cs="宋体"/>
          <w:color w:val="000000" w:themeColor="text1"/>
          <w:spacing w:val="-20"/>
          <w:kern w:val="0"/>
          <w:sz w:val="24"/>
          <w:szCs w:val="24"/>
          <w14:textFill>
            <w14:solidFill>
              <w14:schemeClr w14:val="tx1"/>
            </w14:solidFill>
          </w14:textFill>
        </w:rPr>
        <w:t>。</w:t>
      </w:r>
    </w:p>
    <w:p>
      <w:pPr>
        <w:widowControl/>
        <w:spacing w:line="520" w:lineRule="exact"/>
        <w:ind w:firstLine="520"/>
        <w:jc w:val="left"/>
        <w:rPr>
          <w:rFonts w:hint="eastAsia" w:ascii="仿宋" w:hAnsi="仿宋" w:eastAsia="仿宋" w:cs="宋体"/>
          <w:b/>
          <w:bCs/>
          <w:color w:val="000000" w:themeColor="text1"/>
          <w:spacing w:val="-20"/>
          <w:kern w:val="0"/>
          <w:sz w:val="24"/>
          <w:szCs w:val="24"/>
          <w14:textFill>
            <w14:solidFill>
              <w14:schemeClr w14:val="tx1"/>
            </w14:solidFill>
          </w14:textFill>
        </w:rPr>
      </w:pPr>
      <w:r>
        <w:rPr>
          <w:rFonts w:hint="eastAsia" w:ascii="仿宋" w:hAnsi="仿宋" w:eastAsia="仿宋" w:cs="宋体"/>
          <w:b/>
          <w:bCs/>
          <w:color w:val="000000" w:themeColor="text1"/>
          <w:spacing w:val="-20"/>
          <w:kern w:val="0"/>
          <w:sz w:val="24"/>
          <w:szCs w:val="24"/>
          <w:lang w:val="en-US" w:eastAsia="zh-CN"/>
          <w14:textFill>
            <w14:solidFill>
              <w14:schemeClr w14:val="tx1"/>
            </w14:solidFill>
          </w14:textFill>
        </w:rPr>
        <w:t>九</w:t>
      </w:r>
      <w:r>
        <w:rPr>
          <w:rFonts w:hint="eastAsia" w:ascii="仿宋" w:hAnsi="仿宋" w:eastAsia="仿宋" w:cs="宋体"/>
          <w:b/>
          <w:bCs/>
          <w:color w:val="000000" w:themeColor="text1"/>
          <w:spacing w:val="-20"/>
          <w:kern w:val="0"/>
          <w:sz w:val="24"/>
          <w:szCs w:val="24"/>
          <w14:textFill>
            <w14:solidFill>
              <w14:schemeClr w14:val="tx1"/>
            </w14:solidFill>
          </w14:textFill>
        </w:rPr>
        <w:t>、其他</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（一）不可抗力</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1、甲、乙任何一方如确因不可抗力的原因，不能履行本合同时，应在不可抗力发生后7日内及时以书面形式向对方通知不能履行或须延期履行，部分履行合同的理由。在取得有关机构证明后，本合同可以不履行或延期履行或部分履行，并全部或者部分免于承担违约责任。其中延期履行合同的时间与不可抗力持续的时间相同。合同的价格根据实际履行期进行结算。</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2、本合同所称的不可抗力是指不能预见、不能避免并不能克服的客观情况。例如战争、台风、地震、水灾、禁运等，以及双方同意的不可抗力。</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二）双方当事人在本合同尾部载明的地址可用于双方履行合同过程中各类通知、协议以及就合同发生纠纷时相关文件和法律文书的送达，同时包括在争议进入民事诉讼程序后的一审、二审、再审和执行程序。该通讯地址是人民法院向送达司法文书及其他书面文件的有效地址。如本合同任何一方的通讯地址发生变化,应在通讯地址变更后3日内通过书面方式通知对方，未在上述期限内通知的，其他方按本合同所载资料向该方发送所有通知或文书，视同送达。</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（三）双方因合同发生争议时，双方应友好协商解决，协商不能达成协议的，向甲方所在地有管辖权的人民法院提起诉讼。</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（四）本合同正本一式</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柒</w:t>
      </w:r>
      <w:r>
        <w:rPr>
          <w:rFonts w:hint="eastAsia" w:ascii="仿宋" w:hAnsi="仿宋" w:eastAsia="仿宋" w:cs="宋体"/>
          <w:color w:val="000000" w:themeColor="text1"/>
          <w:spacing w:val="-20"/>
          <w:kern w:val="0"/>
          <w:sz w:val="24"/>
          <w:szCs w:val="24"/>
          <w14:textFill>
            <w14:solidFill>
              <w14:schemeClr w14:val="tx1"/>
            </w14:solidFill>
          </w14:textFill>
        </w:rPr>
        <w:t>份，甲方执</w:t>
      </w:r>
      <w:r>
        <w:rPr>
          <w:rFonts w:hint="eastAsia" w:ascii="仿宋" w:hAnsi="仿宋" w:eastAsia="仿宋" w:cs="宋体"/>
          <w:color w:val="000000" w:themeColor="text1"/>
          <w:spacing w:val="-20"/>
          <w:kern w:val="0"/>
          <w:sz w:val="24"/>
          <w:szCs w:val="24"/>
          <w:lang w:val="en-US" w:eastAsia="zh-CN"/>
          <w14:textFill>
            <w14:solidFill>
              <w14:schemeClr w14:val="tx1"/>
            </w14:solidFill>
          </w14:textFill>
        </w:rPr>
        <w:t>伍</w:t>
      </w:r>
      <w:r>
        <w:rPr>
          <w:rFonts w:hint="eastAsia" w:ascii="仿宋" w:hAnsi="仿宋" w:eastAsia="仿宋" w:cs="宋体"/>
          <w:color w:val="000000" w:themeColor="text1"/>
          <w:spacing w:val="-20"/>
          <w:kern w:val="0"/>
          <w:sz w:val="24"/>
          <w:szCs w:val="24"/>
          <w14:textFill>
            <w14:solidFill>
              <w14:schemeClr w14:val="tx1"/>
            </w14:solidFill>
          </w14:textFill>
        </w:rPr>
        <w:t>份，乙方执贰份。</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甲方（盖章）：</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法定代表人（签字）：</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签订日期：____年____月____日</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乙方（盖章）：</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法定代表人（签字）：</w:t>
      </w:r>
    </w:p>
    <w:p>
      <w:pPr>
        <w:widowControl/>
        <w:spacing w:line="520" w:lineRule="exact"/>
        <w:ind w:firstLine="520"/>
        <w:jc w:val="left"/>
        <w:rPr>
          <w:rFonts w:hint="eastAsia" w:ascii="仿宋" w:hAnsi="仿宋" w:eastAsia="仿宋" w:cs="宋体"/>
          <w:color w:val="000000" w:themeColor="text1"/>
          <w:spacing w:val="-20"/>
          <w:kern w:val="0"/>
          <w:sz w:val="24"/>
          <w:szCs w:val="24"/>
          <w14:textFill>
            <w14:solidFill>
              <w14:schemeClr w14:val="tx1"/>
            </w14:solidFill>
          </w14:textFill>
        </w:rPr>
      </w:pPr>
      <w:r>
        <w:rPr>
          <w:rFonts w:hint="eastAsia" w:ascii="仿宋" w:hAnsi="仿宋" w:eastAsia="仿宋" w:cs="宋体"/>
          <w:color w:val="000000" w:themeColor="text1"/>
          <w:spacing w:val="-20"/>
          <w:kern w:val="0"/>
          <w:sz w:val="24"/>
          <w:szCs w:val="24"/>
          <w14:textFill>
            <w14:solidFill>
              <w14:schemeClr w14:val="tx1"/>
            </w14:solidFill>
          </w14:textFill>
        </w:rPr>
        <w:t>签订日期：____年____月____日</w:t>
      </w:r>
    </w:p>
    <w:p>
      <w:pPr>
        <w:widowControl/>
        <w:spacing w:line="520" w:lineRule="exact"/>
        <w:ind w:firstLine="520"/>
        <w:jc w:val="left"/>
        <w:rPr>
          <w:rFonts w:hint="eastAsia" w:ascii="仿宋" w:hAnsi="仿宋" w:eastAsia="仿宋" w:cs="宋体"/>
          <w:color w:val="000000" w:themeColor="text1"/>
          <w:spacing w:val="-20"/>
          <w:kern w:val="0"/>
          <w:sz w:val="24"/>
          <w:szCs w:val="24"/>
          <w:lang w:val="en-US" w:eastAsia="zh-CN"/>
          <w14:textFill>
            <w14:solidFill>
              <w14:schemeClr w14:val="tx1"/>
            </w14:solidFill>
          </w14:textFill>
        </w:rPr>
      </w:pPr>
    </w:p>
    <w:p>
      <w:pPr>
        <w:widowControl/>
        <w:spacing w:line="520" w:lineRule="exact"/>
        <w:jc w:val="left"/>
        <w:rPr>
          <w:rFonts w:hint="eastAsia" w:ascii="仿宋" w:hAnsi="仿宋" w:eastAsia="仿宋" w:cs="宋体"/>
          <w:color w:val="000000" w:themeColor="text1"/>
          <w:spacing w:val="-20"/>
          <w:kern w:val="0"/>
          <w:sz w:val="24"/>
          <w:szCs w:val="24"/>
          <w14:textFill>
            <w14:solidFill>
              <w14:schemeClr w14:val="tx1"/>
            </w14:solidFill>
          </w14:textFill>
        </w:rPr>
      </w:pPr>
    </w:p>
    <w:p>
      <w:pPr>
        <w:spacing w:line="240" w:lineRule="auto"/>
        <w:rPr>
          <w:rFonts w:hint="eastAsia" w:ascii="仿宋" w:hAnsi="仿宋" w:eastAsia="仿宋" w:cs="仿宋"/>
          <w:i w:val="0"/>
          <w:iCs w:val="0"/>
          <w:caps w:val="0"/>
          <w:color w:val="000000"/>
          <w:spacing w:val="0"/>
          <w:sz w:val="28"/>
          <w:szCs w:val="28"/>
          <w:shd w:val="clear" w:color="auto" w:fill="FDFDFE"/>
        </w:rPr>
      </w:pPr>
    </w:p>
    <w:p>
      <w:pPr>
        <w:spacing w:line="240" w:lineRule="auto"/>
        <w:rPr>
          <w:rFonts w:hint="eastAsia" w:ascii="仿宋" w:hAnsi="仿宋" w:eastAsia="仿宋" w:cs="仿宋"/>
          <w:i w:val="0"/>
          <w:iCs w:val="0"/>
          <w:caps w:val="0"/>
          <w:color w:val="000000"/>
          <w:spacing w:val="0"/>
          <w:sz w:val="28"/>
          <w:szCs w:val="28"/>
          <w:shd w:val="clear" w:color="auto" w:fill="FDFDFE"/>
        </w:rPr>
      </w:pPr>
    </w:p>
    <w:p>
      <w:pPr>
        <w:pStyle w:val="2"/>
        <w:rPr>
          <w:rFonts w:hint="eastAsia" w:ascii="仿宋" w:hAnsi="仿宋" w:eastAsia="仿宋" w:cs="仿宋"/>
          <w:i w:val="0"/>
          <w:iCs w:val="0"/>
          <w:caps w:val="0"/>
          <w:color w:val="000000"/>
          <w:spacing w:val="0"/>
          <w:sz w:val="28"/>
          <w:szCs w:val="28"/>
          <w:shd w:val="clear" w:color="auto" w:fill="FDFDFE"/>
        </w:rPr>
      </w:pPr>
    </w:p>
    <w:p>
      <w:pPr>
        <w:pStyle w:val="2"/>
        <w:rPr>
          <w:rFonts w:hint="eastAsia" w:ascii="仿宋" w:hAnsi="仿宋" w:eastAsia="仿宋" w:cs="仿宋"/>
          <w:i w:val="0"/>
          <w:iCs w:val="0"/>
          <w:caps w:val="0"/>
          <w:color w:val="000000"/>
          <w:spacing w:val="0"/>
          <w:sz w:val="28"/>
          <w:szCs w:val="28"/>
          <w:shd w:val="clear" w:color="auto" w:fill="FDFDFE"/>
        </w:rPr>
      </w:pPr>
    </w:p>
    <w:p>
      <w:pPr>
        <w:pStyle w:val="2"/>
        <w:rPr>
          <w:rFonts w:hint="eastAsia" w:ascii="仿宋" w:hAnsi="仿宋" w:eastAsia="仿宋" w:cs="仿宋"/>
          <w:i w:val="0"/>
          <w:iCs w:val="0"/>
          <w:caps w:val="0"/>
          <w:color w:val="000000"/>
          <w:spacing w:val="0"/>
          <w:sz w:val="28"/>
          <w:szCs w:val="28"/>
          <w:shd w:val="clear" w:color="auto" w:fill="FDFDFE"/>
        </w:rPr>
      </w:pPr>
    </w:p>
    <w:tbl>
      <w:tblPr>
        <w:tblStyle w:val="4"/>
        <w:tblpPr w:leftFromText="180" w:rightFromText="180" w:vertAnchor="text" w:horzAnchor="page" w:tblpX="1727" w:tblpY="842"/>
        <w:tblOverlap w:val="never"/>
        <w:tblW w:w="94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94"/>
        <w:gridCol w:w="7070"/>
        <w:gridCol w:w="794"/>
        <w:gridCol w:w="7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9452" w:type="dxa"/>
            <w:gridSpan w:val="4"/>
            <w:vMerge w:val="restart"/>
            <w:tcBorders>
              <w:top w:val="nil"/>
              <w:left w:val="nil"/>
              <w:bottom w:val="nil"/>
              <w:right w:val="nil"/>
            </w:tcBorders>
            <w:noWrap/>
            <w:vAlign w:val="center"/>
          </w:tcPr>
          <w:p>
            <w:pPr>
              <w:keepNext w:val="0"/>
              <w:keepLines w:val="0"/>
              <w:widowControl/>
              <w:suppressLineNumbers w:val="0"/>
              <w:jc w:val="center"/>
              <w:textAlignment w:val="center"/>
              <w:rPr>
                <w:rFonts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大桥公司监控设备托管运维项目设备清单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9452" w:type="dxa"/>
            <w:gridSpan w:val="4"/>
            <w:vMerge w:val="continue"/>
            <w:tcBorders>
              <w:top w:val="nil"/>
              <w:left w:val="nil"/>
              <w:bottom w:val="nil"/>
              <w:right w:val="nil"/>
            </w:tcBorders>
            <w:noWrap/>
            <w:vAlign w:val="center"/>
          </w:tcPr>
          <w:p>
            <w:pPr>
              <w:jc w:val="center"/>
              <w:rPr>
                <w:rFonts w:hint="eastAsia" w:ascii="仿宋" w:hAnsi="仿宋" w:eastAsia="仿宋" w:cs="仿宋"/>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设备名称</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一</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B匝道情报板、中国城情报板及周边监控设备</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引桥球机（引桥墩）</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B</w:t>
            </w:r>
            <w:r>
              <w:rPr>
                <w:rStyle w:val="7"/>
                <w:lang w:val="en-US" w:eastAsia="zh-CN" w:bidi="ar"/>
              </w:rPr>
              <w:t>匝道球机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柏西路球机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中澳花园球机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龙王湾路球机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广州湾大道球机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奋勇大道球机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二</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桥面、收费站及优惠票办理处监控</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3</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智能球型摄像机（主桥墩）</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智能球型摄像机（桥面及东西广场）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光纤收发器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球机支架</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解码器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监控视频服务器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电视墙分屏服务器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工作站</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硬盘录像机（含盘）</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光口交换机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电口交换机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上下桥球机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三</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门卫、小区大门、休息室、票管室、监控中心监控</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电视墙监视器（海信）</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电视墙监视器（海康）</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电视墙上墙服务器</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电视墙拼接屏</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拼接屏录像机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硬盘录像机（车道、收费亭、部分桥面、优惠票室监控）</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光口交换机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一楼LED信息发布屏</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LED信息发布工作站</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电口交换机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四</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小区安防监控系统</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录像机</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显示屏</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70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摄像头</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79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r>
    </w:tbl>
    <w:p>
      <w:pPr>
        <w:spacing w:line="240" w:lineRule="auto"/>
      </w:pPr>
      <w:r>
        <w:rPr>
          <w:rFonts w:hint="eastAsia" w:ascii="仿宋" w:hAnsi="仿宋" w:eastAsia="仿宋" w:cs="仿宋"/>
          <w:i w:val="0"/>
          <w:iCs w:val="0"/>
          <w:caps w:val="0"/>
          <w:color w:val="000000"/>
          <w:spacing w:val="0"/>
          <w:sz w:val="28"/>
          <w:szCs w:val="28"/>
          <w:shd w:val="clear" w:color="auto" w:fill="FDFDFE"/>
          <w:lang w:val="en-US" w:eastAsia="zh-CN"/>
        </w:rPr>
        <w:t>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iYWUzNGZlY2IyYzgxMjVlNGQwNjRkNDY2NjA0MWYifQ=="/>
  </w:docVars>
  <w:rsids>
    <w:rsidRoot w:val="6E63146D"/>
    <w:rsid w:val="175950F8"/>
    <w:rsid w:val="3DA64374"/>
    <w:rsid w:val="69235B52"/>
    <w:rsid w:val="6E631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szCs w:val="24"/>
    </w:rPr>
  </w:style>
  <w:style w:type="paragraph" w:styleId="3">
    <w:name w:val="Normal (Web)"/>
    <w:basedOn w:val="1"/>
    <w:autoRedefine/>
    <w:qFormat/>
    <w:uiPriority w:val="0"/>
    <w:rPr>
      <w:sz w:val="24"/>
    </w:rPr>
  </w:style>
  <w:style w:type="character" w:styleId="6">
    <w:name w:val="Strong"/>
    <w:basedOn w:val="5"/>
    <w:autoRedefine/>
    <w:qFormat/>
    <w:uiPriority w:val="0"/>
    <w:rPr>
      <w:b/>
    </w:rPr>
  </w:style>
  <w:style w:type="character" w:customStyle="1" w:styleId="7">
    <w:name w:val="font91"/>
    <w:basedOn w:val="5"/>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2024-03-12T00:44:00Z</dcterms:created>
  <dc:creator>♛BlasterCasxx★Tritonal♛</dc:creator>
  <cp:lastModifiedBy>♛BlasterCasxx★Tritonal♛</cp:lastModifiedBy>
  <cp:lastPrinted>2024-04-09T07:23:36Z</cp:lastPrinted>
  <dcterms:modified xsi:type="dcterms:W3CDTF">2024-04-12T09:08:18Z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A939231695D8441880AC0EA13E8AE382_11</vt:lpwstr>
  </property>
</Properties>
</file>