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91947">
      <w:pPr>
        <w:spacing w:before="114" w:line="205" w:lineRule="auto"/>
        <w:ind w:left="3357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12"/>
          <w:sz w:val="40"/>
          <w:szCs w:val="40"/>
        </w:rPr>
        <w:t>项</w:t>
      </w:r>
      <w:r>
        <w:rPr>
          <w:rFonts w:ascii="方正小标宋简体" w:hAnsi="方正小标宋简体" w:eastAsia="方正小标宋简体" w:cs="方正小标宋简体"/>
          <w:spacing w:val="33"/>
          <w:sz w:val="40"/>
          <w:szCs w:val="40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2"/>
          <w:sz w:val="40"/>
          <w:szCs w:val="40"/>
        </w:rPr>
        <w:t>目  需</w:t>
      </w:r>
      <w:r>
        <w:rPr>
          <w:rFonts w:ascii="方正小标宋简体" w:hAnsi="方正小标宋简体" w:eastAsia="方正小标宋简体" w:cs="方正小标宋简体"/>
          <w:spacing w:val="2"/>
          <w:sz w:val="40"/>
          <w:szCs w:val="40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2"/>
          <w:sz w:val="40"/>
          <w:szCs w:val="40"/>
        </w:rPr>
        <w:t>求</w:t>
      </w:r>
    </w:p>
    <w:p w14:paraId="70C9118B">
      <w:pPr>
        <w:spacing w:line="351" w:lineRule="auto"/>
        <w:rPr>
          <w:rFonts w:ascii="Arial"/>
          <w:sz w:val="21"/>
        </w:rPr>
      </w:pPr>
    </w:p>
    <w:p w14:paraId="575CE01D">
      <w:pPr>
        <w:spacing w:before="100" w:line="226" w:lineRule="auto"/>
        <w:ind w:left="82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一、 项目概况</w:t>
      </w:r>
    </w:p>
    <w:p w14:paraId="0CCB66CE">
      <w:pPr>
        <w:pStyle w:val="2"/>
        <w:spacing w:before="178" w:line="323" w:lineRule="auto"/>
        <w:ind w:left="215" w:right="129" w:firstLine="596"/>
        <w:jc w:val="both"/>
      </w:pPr>
      <w:r>
        <w:t>根据集团公司批复的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2025 </w:t>
      </w:r>
      <w:r>
        <w:t xml:space="preserve">年第二季度采购计划，按照湛江 </w:t>
      </w:r>
      <w:r>
        <w:rPr>
          <w:spacing w:val="-6"/>
        </w:rPr>
        <w:t>市市辖区新增公共停车泊位</w:t>
      </w:r>
      <w:bookmarkStart w:id="0" w:name="_GoBack"/>
      <w:bookmarkEnd w:id="0"/>
      <w:r>
        <w:rPr>
          <w:spacing w:val="-6"/>
        </w:rPr>
        <w:t>智慧化升级改造项目（第一期</w:t>
      </w:r>
      <w:r>
        <w:rPr>
          <w:spacing w:val="-7"/>
        </w:rPr>
        <w:t>）建设</w:t>
      </w:r>
      <w:r>
        <w:t xml:space="preserve"> </w:t>
      </w:r>
      <w:r>
        <w:rPr>
          <w:spacing w:val="-3"/>
        </w:rPr>
        <w:t>需求，现开</w:t>
      </w:r>
      <w:r>
        <w:rPr>
          <w:rFonts w:hint="eastAsia"/>
          <w:spacing w:val="-3"/>
          <w:lang w:val="en-US" w:eastAsia="zh-CN"/>
        </w:rPr>
        <w:t>展</w:t>
      </w:r>
      <w:r>
        <w:rPr>
          <w:spacing w:val="-3"/>
        </w:rPr>
        <w:t>停车收费牌安装项目。</w:t>
      </w:r>
    </w:p>
    <w:p w14:paraId="57D5D08E">
      <w:pPr>
        <w:spacing w:before="54" w:line="228" w:lineRule="auto"/>
        <w:ind w:left="82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二、采购需求</w:t>
      </w:r>
    </w:p>
    <w:p w14:paraId="270008E4">
      <w:pPr>
        <w:pStyle w:val="2"/>
        <w:spacing w:before="181" w:line="325" w:lineRule="auto"/>
        <w:ind w:left="196" w:right="129" w:firstLine="644"/>
        <w:jc w:val="both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根据甲方的具体要求，完成湛江市市辖区新增公共停车泊</w:t>
      </w:r>
      <w:r>
        <w:rPr>
          <w:spacing w:val="11"/>
        </w:rPr>
        <w:t xml:space="preserve"> </w:t>
      </w:r>
      <w:r>
        <w:rPr>
          <w:spacing w:val="-6"/>
        </w:rPr>
        <w:t>位智慧化升级改造项目（第一期）停车收费牌制作安装、停车泊</w:t>
      </w:r>
      <w:r>
        <w:rPr>
          <w:spacing w:val="18"/>
        </w:rPr>
        <w:t xml:space="preserve"> </w:t>
      </w:r>
      <w:r>
        <w:rPr>
          <w:spacing w:val="6"/>
        </w:rPr>
        <w:t>位低栏杆制作安装以及道路指示标志牌拆除等一切必须的</w:t>
      </w:r>
      <w:r>
        <w:rPr>
          <w:spacing w:val="5"/>
        </w:rPr>
        <w:t>制作</w:t>
      </w:r>
      <w:r>
        <w:t xml:space="preserve"> </w:t>
      </w:r>
      <w:r>
        <w:rPr>
          <w:spacing w:val="-2"/>
        </w:rPr>
        <w:t>安装及拆除任务。</w:t>
      </w:r>
    </w:p>
    <w:p w14:paraId="4D82920A">
      <w:pPr>
        <w:pStyle w:val="2"/>
        <w:spacing w:before="53" w:line="323" w:lineRule="auto"/>
        <w:ind w:left="203" w:right="129" w:firstLine="607"/>
        <w:jc w:val="both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现场施工严格执行施工规范、安全操作规程、防火安全规</w:t>
      </w:r>
      <w:r>
        <w:rPr>
          <w:spacing w:val="12"/>
        </w:rPr>
        <w:t xml:space="preserve"> </w:t>
      </w:r>
      <w:r>
        <w:rPr>
          <w:spacing w:val="-6"/>
        </w:rPr>
        <w:t>定、环境保护规定。遵守国家或地方政府及有关部门对施工现场</w:t>
      </w:r>
      <w:r>
        <w:rPr>
          <w:spacing w:val="12"/>
        </w:rPr>
        <w:t xml:space="preserve"> </w:t>
      </w:r>
      <w:r>
        <w:rPr>
          <w:spacing w:val="-3"/>
        </w:rPr>
        <w:t>管理的各项规章制度</w:t>
      </w:r>
    </w:p>
    <w:p w14:paraId="2401CE6C">
      <w:pPr>
        <w:pStyle w:val="2"/>
        <w:spacing w:before="56" w:line="316" w:lineRule="auto"/>
        <w:ind w:left="808" w:right="1108" w:firstLine="7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施工过程中应做到工完料清，做好现场文明施</w:t>
      </w:r>
      <w:r>
        <w:rPr>
          <w:spacing w:val="-6"/>
        </w:rPr>
        <w:t>工。</w:t>
      </w:r>
      <w:r>
        <w:t xml:space="preserve"> </w:t>
      </w:r>
      <w:r>
        <w:rPr>
          <w:rFonts w:ascii="Times New Roman" w:hAnsi="Times New Roman" w:eastAsia="Times New Roman" w:cs="Times New Roman"/>
          <w:spacing w:val="-2"/>
        </w:rPr>
        <w:t>4.</w:t>
      </w:r>
      <w:r>
        <w:rPr>
          <w:spacing w:val="-2"/>
        </w:rPr>
        <w:t>收费指示牌采购需求：</w:t>
      </w:r>
    </w:p>
    <w:p w14:paraId="2B0475AE">
      <w:pPr>
        <w:spacing w:before="131"/>
      </w:pPr>
    </w:p>
    <w:tbl>
      <w:tblPr>
        <w:tblStyle w:val="5"/>
        <w:tblW w:w="88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438"/>
        <w:gridCol w:w="3955"/>
        <w:gridCol w:w="862"/>
        <w:gridCol w:w="863"/>
        <w:gridCol w:w="867"/>
      </w:tblGrid>
      <w:tr w14:paraId="79842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67" w:type="dxa"/>
            <w:vAlign w:val="top"/>
          </w:tcPr>
          <w:p w14:paraId="6F1CCE96">
            <w:pPr>
              <w:pStyle w:val="6"/>
              <w:spacing w:before="150" w:line="216" w:lineRule="auto"/>
              <w:ind w:left="171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1438" w:type="dxa"/>
            <w:vAlign w:val="top"/>
          </w:tcPr>
          <w:p w14:paraId="49B4CF33">
            <w:pPr>
              <w:pStyle w:val="6"/>
              <w:spacing w:before="150" w:line="216" w:lineRule="auto"/>
              <w:ind w:left="190"/>
            </w:pPr>
            <w:r>
              <w:rPr>
                <w:b/>
                <w:bCs/>
                <w:spacing w:val="-12"/>
              </w:rPr>
              <w:t>项目名称</w:t>
            </w:r>
          </w:p>
        </w:tc>
        <w:tc>
          <w:tcPr>
            <w:tcW w:w="3955" w:type="dxa"/>
            <w:vAlign w:val="top"/>
          </w:tcPr>
          <w:p w14:paraId="6EF4A679">
            <w:pPr>
              <w:pStyle w:val="6"/>
              <w:spacing w:before="150" w:line="216" w:lineRule="auto"/>
              <w:ind w:left="1724"/>
            </w:pPr>
            <w:r>
              <w:rPr>
                <w:b/>
                <w:bCs/>
                <w:spacing w:val="-13"/>
              </w:rPr>
              <w:t>要求</w:t>
            </w:r>
          </w:p>
        </w:tc>
        <w:tc>
          <w:tcPr>
            <w:tcW w:w="862" w:type="dxa"/>
            <w:vAlign w:val="top"/>
          </w:tcPr>
          <w:p w14:paraId="1306C3C1">
            <w:pPr>
              <w:pStyle w:val="6"/>
              <w:spacing w:before="149" w:line="218" w:lineRule="auto"/>
              <w:ind w:left="178"/>
            </w:pPr>
            <w:r>
              <w:rPr>
                <w:b/>
                <w:bCs/>
                <w:spacing w:val="-12"/>
              </w:rPr>
              <w:t>数量</w:t>
            </w:r>
          </w:p>
        </w:tc>
        <w:tc>
          <w:tcPr>
            <w:tcW w:w="863" w:type="dxa"/>
            <w:vAlign w:val="top"/>
          </w:tcPr>
          <w:p w14:paraId="393E4488">
            <w:pPr>
              <w:pStyle w:val="6"/>
              <w:spacing w:before="150" w:line="214" w:lineRule="auto"/>
              <w:ind w:left="179"/>
            </w:pPr>
            <w:r>
              <w:rPr>
                <w:b/>
                <w:bCs/>
                <w:spacing w:val="-12"/>
              </w:rPr>
              <w:t>单位</w:t>
            </w:r>
          </w:p>
        </w:tc>
        <w:tc>
          <w:tcPr>
            <w:tcW w:w="867" w:type="dxa"/>
            <w:vAlign w:val="top"/>
          </w:tcPr>
          <w:p w14:paraId="51C1AA5B">
            <w:pPr>
              <w:pStyle w:val="6"/>
              <w:spacing w:before="150" w:line="216" w:lineRule="auto"/>
              <w:ind w:left="176"/>
            </w:pPr>
            <w:r>
              <w:rPr>
                <w:b/>
                <w:bCs/>
                <w:spacing w:val="-10"/>
              </w:rPr>
              <w:t>备注</w:t>
            </w:r>
          </w:p>
        </w:tc>
      </w:tr>
      <w:tr w14:paraId="45DCD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867" w:type="dxa"/>
            <w:vAlign w:val="top"/>
          </w:tcPr>
          <w:p w14:paraId="3582E9DD">
            <w:pPr>
              <w:spacing w:line="265" w:lineRule="auto"/>
              <w:rPr>
                <w:rFonts w:ascii="Arial"/>
                <w:sz w:val="21"/>
              </w:rPr>
            </w:pPr>
          </w:p>
          <w:p w14:paraId="48E72CE8">
            <w:pPr>
              <w:spacing w:line="265" w:lineRule="auto"/>
              <w:rPr>
                <w:rFonts w:ascii="Arial"/>
                <w:sz w:val="21"/>
              </w:rPr>
            </w:pPr>
          </w:p>
          <w:p w14:paraId="00E6273F">
            <w:pPr>
              <w:spacing w:line="266" w:lineRule="auto"/>
              <w:rPr>
                <w:rFonts w:ascii="Arial"/>
                <w:sz w:val="21"/>
              </w:rPr>
            </w:pPr>
          </w:p>
          <w:p w14:paraId="2FE9C188">
            <w:pPr>
              <w:spacing w:line="266" w:lineRule="auto"/>
              <w:rPr>
                <w:rFonts w:ascii="Arial"/>
                <w:sz w:val="21"/>
              </w:rPr>
            </w:pPr>
          </w:p>
          <w:p w14:paraId="628608F4">
            <w:pPr>
              <w:spacing w:line="266" w:lineRule="auto"/>
              <w:rPr>
                <w:rFonts w:ascii="Arial"/>
                <w:sz w:val="21"/>
              </w:rPr>
            </w:pPr>
          </w:p>
          <w:p w14:paraId="274BA97B">
            <w:pPr>
              <w:spacing w:line="266" w:lineRule="auto"/>
              <w:rPr>
                <w:rFonts w:ascii="Arial"/>
                <w:sz w:val="21"/>
              </w:rPr>
            </w:pPr>
          </w:p>
          <w:p w14:paraId="07AE1FDD">
            <w:pPr>
              <w:spacing w:before="81" w:line="189" w:lineRule="auto"/>
              <w:ind w:left="39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dxa"/>
            <w:vAlign w:val="top"/>
          </w:tcPr>
          <w:p w14:paraId="25043D2E">
            <w:pPr>
              <w:spacing w:line="261" w:lineRule="auto"/>
              <w:rPr>
                <w:rFonts w:ascii="Arial"/>
                <w:sz w:val="21"/>
              </w:rPr>
            </w:pPr>
          </w:p>
          <w:p w14:paraId="12AF1974">
            <w:pPr>
              <w:spacing w:line="262" w:lineRule="auto"/>
              <w:rPr>
                <w:rFonts w:ascii="Arial"/>
                <w:sz w:val="21"/>
              </w:rPr>
            </w:pPr>
          </w:p>
          <w:p w14:paraId="22C25C9F">
            <w:pPr>
              <w:spacing w:line="262" w:lineRule="auto"/>
              <w:rPr>
                <w:rFonts w:ascii="Arial"/>
                <w:sz w:val="21"/>
              </w:rPr>
            </w:pPr>
          </w:p>
          <w:p w14:paraId="46F3185C">
            <w:pPr>
              <w:spacing w:line="262" w:lineRule="auto"/>
              <w:rPr>
                <w:rFonts w:ascii="Arial"/>
                <w:sz w:val="21"/>
              </w:rPr>
            </w:pPr>
          </w:p>
          <w:p w14:paraId="745F03AF">
            <w:pPr>
              <w:spacing w:line="262" w:lineRule="auto"/>
              <w:rPr>
                <w:rFonts w:ascii="Arial"/>
                <w:sz w:val="21"/>
              </w:rPr>
            </w:pPr>
          </w:p>
          <w:p w14:paraId="02AB9A2D">
            <w:pPr>
              <w:pStyle w:val="6"/>
              <w:spacing w:before="91" w:line="276" w:lineRule="auto"/>
              <w:ind w:left="327" w:right="169" w:hanging="129"/>
            </w:pPr>
            <w:r>
              <w:rPr>
                <w:spacing w:val="-14"/>
              </w:rPr>
              <w:t>制作收费</w:t>
            </w:r>
            <w:r>
              <w:t xml:space="preserve"> </w:t>
            </w:r>
            <w:r>
              <w:rPr>
                <w:spacing w:val="-9"/>
              </w:rPr>
              <w:t>指示牌</w:t>
            </w:r>
          </w:p>
        </w:tc>
        <w:tc>
          <w:tcPr>
            <w:tcW w:w="3955" w:type="dxa"/>
            <w:vAlign w:val="top"/>
          </w:tcPr>
          <w:p w14:paraId="1FE7C9D0">
            <w:pPr>
              <w:pStyle w:val="6"/>
              <w:spacing w:before="91" w:line="282" w:lineRule="auto"/>
              <w:ind w:left="112" w:right="9" w:firstLine="23"/>
            </w:pPr>
            <w:r>
              <w:rPr>
                <w:b/>
                <w:bCs/>
                <w:spacing w:val="-21"/>
              </w:rPr>
              <w:t>收费牌版面：</w:t>
            </w:r>
            <w:r>
              <w:rPr>
                <w:spacing w:val="-21"/>
              </w:rPr>
              <w:t>铝板：</w:t>
            </w:r>
            <w:r>
              <w:rPr>
                <w:rFonts w:ascii="Times New Roman" w:hAnsi="Times New Roman" w:eastAsia="Times New Roman" w:cs="Times New Roman"/>
                <w:spacing w:val="-21"/>
              </w:rPr>
              <w:t xml:space="preserve">120*80cm  </w:t>
            </w:r>
            <w:r>
              <w:rPr>
                <w:spacing w:val="-21"/>
              </w:rPr>
              <w:t>两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块，牌面四角为圆角。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>[</w:t>
            </w:r>
            <w:r>
              <w:rPr>
                <w:spacing w:val="-18"/>
              </w:rPr>
              <w:t>铝板标志</w:t>
            </w:r>
            <w:r>
              <w:t xml:space="preserve"> </w:t>
            </w:r>
            <w:r>
              <w:rPr>
                <w:spacing w:val="-13"/>
              </w:rPr>
              <w:t>牌的制作、运输、安装的一切工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序工作，包括铝板标志牌牌面、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反光膜（反光膜按照《公路交通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标志反光膜》标准采用二级透镜</w:t>
            </w:r>
            <w:r>
              <w:rPr>
                <w:spacing w:val="8"/>
              </w:rPr>
              <w:t xml:space="preserve"> </w:t>
            </w:r>
            <w:r>
              <w:rPr>
                <w:spacing w:val="-25"/>
              </w:rPr>
              <w:t>埋入型反光膜。）的粘贴及铝槽、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抱箍和螺丝等，铝板采用等于或</w:t>
            </w:r>
          </w:p>
        </w:tc>
        <w:tc>
          <w:tcPr>
            <w:tcW w:w="862" w:type="dxa"/>
            <w:vAlign w:val="top"/>
          </w:tcPr>
          <w:p w14:paraId="2EC29289">
            <w:pPr>
              <w:spacing w:line="265" w:lineRule="auto"/>
              <w:rPr>
                <w:rFonts w:ascii="Arial"/>
                <w:sz w:val="21"/>
              </w:rPr>
            </w:pPr>
          </w:p>
          <w:p w14:paraId="41A9428D">
            <w:pPr>
              <w:spacing w:line="265" w:lineRule="auto"/>
              <w:rPr>
                <w:rFonts w:ascii="Arial"/>
                <w:sz w:val="21"/>
              </w:rPr>
            </w:pPr>
          </w:p>
          <w:p w14:paraId="02BC1126">
            <w:pPr>
              <w:spacing w:line="266" w:lineRule="auto"/>
              <w:rPr>
                <w:rFonts w:ascii="Arial"/>
                <w:sz w:val="21"/>
              </w:rPr>
            </w:pPr>
          </w:p>
          <w:p w14:paraId="535B40F7">
            <w:pPr>
              <w:spacing w:line="266" w:lineRule="auto"/>
              <w:rPr>
                <w:rFonts w:ascii="Arial"/>
                <w:sz w:val="21"/>
              </w:rPr>
            </w:pPr>
          </w:p>
          <w:p w14:paraId="40A0EEEB">
            <w:pPr>
              <w:spacing w:line="266" w:lineRule="auto"/>
              <w:rPr>
                <w:rFonts w:ascii="Arial"/>
                <w:sz w:val="21"/>
              </w:rPr>
            </w:pPr>
          </w:p>
          <w:p w14:paraId="1D239B02">
            <w:pPr>
              <w:spacing w:line="266" w:lineRule="auto"/>
              <w:rPr>
                <w:rFonts w:ascii="Arial"/>
                <w:sz w:val="21"/>
              </w:rPr>
            </w:pPr>
          </w:p>
          <w:p w14:paraId="2C3BCFA6">
            <w:pPr>
              <w:spacing w:before="81" w:line="189" w:lineRule="auto"/>
              <w:ind w:left="30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70</w:t>
            </w:r>
          </w:p>
        </w:tc>
        <w:tc>
          <w:tcPr>
            <w:tcW w:w="863" w:type="dxa"/>
            <w:vAlign w:val="top"/>
          </w:tcPr>
          <w:p w14:paraId="0E185A1C">
            <w:pPr>
              <w:spacing w:line="255" w:lineRule="auto"/>
              <w:rPr>
                <w:rFonts w:ascii="Arial"/>
                <w:sz w:val="21"/>
              </w:rPr>
            </w:pPr>
          </w:p>
          <w:p w14:paraId="4B631FC4">
            <w:pPr>
              <w:spacing w:line="255" w:lineRule="auto"/>
              <w:rPr>
                <w:rFonts w:ascii="Arial"/>
                <w:sz w:val="21"/>
              </w:rPr>
            </w:pPr>
          </w:p>
          <w:p w14:paraId="2FCAFCD6">
            <w:pPr>
              <w:spacing w:line="255" w:lineRule="auto"/>
              <w:rPr>
                <w:rFonts w:ascii="Arial"/>
                <w:sz w:val="21"/>
              </w:rPr>
            </w:pPr>
          </w:p>
          <w:p w14:paraId="5C2436BF">
            <w:pPr>
              <w:spacing w:line="255" w:lineRule="auto"/>
              <w:rPr>
                <w:rFonts w:ascii="Arial"/>
                <w:sz w:val="21"/>
              </w:rPr>
            </w:pPr>
          </w:p>
          <w:p w14:paraId="3D784077">
            <w:pPr>
              <w:spacing w:line="255" w:lineRule="auto"/>
              <w:rPr>
                <w:rFonts w:ascii="Arial"/>
                <w:sz w:val="21"/>
              </w:rPr>
            </w:pPr>
          </w:p>
          <w:p w14:paraId="24B488D0">
            <w:pPr>
              <w:spacing w:line="255" w:lineRule="auto"/>
              <w:rPr>
                <w:rFonts w:ascii="Arial"/>
                <w:sz w:val="21"/>
              </w:rPr>
            </w:pPr>
          </w:p>
          <w:p w14:paraId="0032307B">
            <w:pPr>
              <w:pStyle w:val="6"/>
              <w:spacing w:before="91" w:line="217" w:lineRule="auto"/>
              <w:ind w:left="310"/>
            </w:pPr>
            <w:r>
              <w:t>套</w:t>
            </w:r>
          </w:p>
        </w:tc>
        <w:tc>
          <w:tcPr>
            <w:tcW w:w="867" w:type="dxa"/>
            <w:vAlign w:val="top"/>
          </w:tcPr>
          <w:p w14:paraId="35B1D13C">
            <w:pPr>
              <w:rPr>
                <w:rFonts w:ascii="Arial"/>
                <w:sz w:val="21"/>
              </w:rPr>
            </w:pPr>
          </w:p>
        </w:tc>
      </w:tr>
    </w:tbl>
    <w:p w14:paraId="4C1B8896">
      <w:pPr>
        <w:rPr>
          <w:rFonts w:ascii="Arial"/>
          <w:sz w:val="21"/>
        </w:rPr>
      </w:pPr>
    </w:p>
    <w:p w14:paraId="73404A97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548" w:bottom="1166" w:left="1500" w:header="0" w:footer="952" w:gutter="0"/>
          <w:cols w:space="720" w:num="1"/>
        </w:sectPr>
      </w:pPr>
    </w:p>
    <w:tbl>
      <w:tblPr>
        <w:tblStyle w:val="5"/>
        <w:tblW w:w="88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438"/>
        <w:gridCol w:w="3955"/>
        <w:gridCol w:w="862"/>
        <w:gridCol w:w="863"/>
        <w:gridCol w:w="867"/>
      </w:tblGrid>
      <w:tr w14:paraId="64494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7" w:hRule="atLeast"/>
        </w:trPr>
        <w:tc>
          <w:tcPr>
            <w:tcW w:w="867" w:type="dxa"/>
            <w:vAlign w:val="top"/>
          </w:tcPr>
          <w:p w14:paraId="602776A0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665A6EA4">
            <w:pPr>
              <w:rPr>
                <w:rFonts w:ascii="Arial"/>
                <w:sz w:val="21"/>
              </w:rPr>
            </w:pPr>
          </w:p>
        </w:tc>
        <w:tc>
          <w:tcPr>
            <w:tcW w:w="3955" w:type="dxa"/>
            <w:vAlign w:val="top"/>
          </w:tcPr>
          <w:p w14:paraId="30A86B3A">
            <w:pPr>
              <w:pStyle w:val="6"/>
              <w:spacing w:before="88" w:line="287" w:lineRule="auto"/>
              <w:ind w:left="111" w:right="89" w:firstLine="10"/>
            </w:pPr>
            <w:r>
              <w:rPr>
                <w:spacing w:val="-12"/>
              </w:rPr>
              <w:t>优于牌号</w:t>
            </w:r>
            <w:r>
              <w:rPr>
                <w:spacing w:val="-7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LF-M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12"/>
              </w:rPr>
              <w:t>的铝板，厚度不</w:t>
            </w:r>
            <w:r>
              <w:t xml:space="preserve"> </w:t>
            </w:r>
            <w:r>
              <w:rPr>
                <w:spacing w:val="-26"/>
              </w:rPr>
              <w:t xml:space="preserve">低于 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3mm</w:t>
            </w:r>
            <w:r>
              <w:rPr>
                <w:spacing w:val="-26"/>
              </w:rPr>
              <w:t>。（牌面内容见附件）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]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b/>
                <w:bCs/>
                <w:spacing w:val="-11"/>
              </w:rPr>
              <w:t>收费牌立柱：</w:t>
            </w:r>
            <w:r>
              <w:rPr>
                <w:spacing w:val="-11"/>
              </w:rPr>
              <w:t>镀锌</w:t>
            </w:r>
            <w:r>
              <w:rPr>
                <w:spacing w:val="-6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Q325 </w:t>
            </w:r>
            <w:r>
              <w:rPr>
                <w:spacing w:val="-11"/>
              </w:rPr>
              <w:t>钢立柱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360cm</w:t>
            </w:r>
            <w:r>
              <w:rPr>
                <w:spacing w:val="-6"/>
              </w:rPr>
              <w:t>，管径：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DN65</w:t>
            </w:r>
            <w:r>
              <w:rPr>
                <w:spacing w:val="-6"/>
              </w:rPr>
              <w:t>。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[</w:t>
            </w:r>
            <w:r>
              <w:rPr>
                <w:spacing w:val="-6"/>
              </w:rPr>
              <w:t>标志牌</w:t>
            </w:r>
            <w:r>
              <w:rPr>
                <w:spacing w:val="13"/>
              </w:rPr>
              <w:t xml:space="preserve"> </w:t>
            </w:r>
            <w:r>
              <w:rPr>
                <w:spacing w:val="-13"/>
              </w:rPr>
              <w:t>钢立柱的制作、运输、安装的一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切工序工作，包括标志牌立柱、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立柱螺丝、法兰盘等，所有钢构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件均应进行热浸镀锌处理，紧固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件的镀锌量为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350g/m2</w:t>
            </w:r>
            <w:r>
              <w:rPr>
                <w:rFonts w:ascii="Times New Roman" w:hAnsi="Times New Roman" w:eastAsia="Times New Roman" w:cs="Times New Roman"/>
                <w:spacing w:val="-38"/>
              </w:rPr>
              <w:t xml:space="preserve"> </w:t>
            </w:r>
            <w:r>
              <w:rPr>
                <w:spacing w:val="-6"/>
              </w:rPr>
              <w:t>，其它钢</w:t>
            </w:r>
            <w:r>
              <w:t xml:space="preserve"> </w:t>
            </w:r>
            <w:r>
              <w:rPr>
                <w:spacing w:val="-5"/>
              </w:rPr>
              <w:t>构件的镀锌量为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600g/m2</w:t>
            </w:r>
            <w:r>
              <w:rPr>
                <w:spacing w:val="-5"/>
              </w:rPr>
              <w:t>，采用</w:t>
            </w:r>
          </w:p>
          <w:p w14:paraId="3DE67CBC">
            <w:pPr>
              <w:pStyle w:val="6"/>
              <w:spacing w:before="53" w:line="217" w:lineRule="auto"/>
              <w:ind w:left="1071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8"/>
              </w:rPr>
              <w:t xml:space="preserve">Q325 </w:t>
            </w:r>
            <w:r>
              <w:rPr>
                <w:spacing w:val="-8"/>
              </w:rPr>
              <w:t>钢制作。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]</w:t>
            </w:r>
          </w:p>
        </w:tc>
        <w:tc>
          <w:tcPr>
            <w:tcW w:w="862" w:type="dxa"/>
            <w:vAlign w:val="top"/>
          </w:tcPr>
          <w:p w14:paraId="35C986D7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6D9BBCF0">
            <w:pPr>
              <w:rPr>
                <w:rFonts w:ascii="Arial"/>
                <w:sz w:val="21"/>
              </w:rPr>
            </w:pPr>
          </w:p>
        </w:tc>
        <w:tc>
          <w:tcPr>
            <w:tcW w:w="867" w:type="dxa"/>
            <w:vAlign w:val="top"/>
          </w:tcPr>
          <w:p w14:paraId="2B8BBF0F">
            <w:pPr>
              <w:rPr>
                <w:rFonts w:ascii="Arial"/>
                <w:sz w:val="21"/>
              </w:rPr>
            </w:pPr>
          </w:p>
        </w:tc>
      </w:tr>
      <w:tr w14:paraId="687A9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867" w:type="dxa"/>
            <w:vAlign w:val="top"/>
          </w:tcPr>
          <w:p w14:paraId="389BE6C5">
            <w:pPr>
              <w:spacing w:line="285" w:lineRule="auto"/>
              <w:rPr>
                <w:rFonts w:ascii="Arial"/>
                <w:sz w:val="21"/>
              </w:rPr>
            </w:pPr>
          </w:p>
          <w:p w14:paraId="716347F6">
            <w:pPr>
              <w:spacing w:before="80" w:line="189" w:lineRule="auto"/>
              <w:ind w:left="37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438" w:type="dxa"/>
            <w:vAlign w:val="top"/>
          </w:tcPr>
          <w:p w14:paraId="09418DDA">
            <w:pPr>
              <w:pStyle w:val="6"/>
              <w:spacing w:before="91" w:line="258" w:lineRule="auto"/>
              <w:ind w:left="587" w:right="169" w:hanging="391"/>
            </w:pPr>
            <w:r>
              <w:rPr>
                <w:spacing w:val="-14"/>
              </w:rPr>
              <w:t>安装收费</w:t>
            </w:r>
            <w:r>
              <w:rPr>
                <w:spacing w:val="2"/>
              </w:rPr>
              <w:t xml:space="preserve"> </w:t>
            </w:r>
            <w:r>
              <w:t>牌</w:t>
            </w:r>
          </w:p>
        </w:tc>
        <w:tc>
          <w:tcPr>
            <w:tcW w:w="3955" w:type="dxa"/>
            <w:vAlign w:val="top"/>
          </w:tcPr>
          <w:p w14:paraId="56D68954">
            <w:pPr>
              <w:pStyle w:val="6"/>
              <w:spacing w:before="91" w:line="258" w:lineRule="auto"/>
              <w:ind w:left="284" w:right="194" w:hanging="120"/>
            </w:pPr>
            <w:r>
              <w:rPr>
                <w:spacing w:val="-11"/>
              </w:rPr>
              <w:t>开挖深度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>40CM</w:t>
            </w:r>
            <w:r>
              <w:rPr>
                <w:rFonts w:ascii="Times New Roman" w:hAnsi="Times New Roman" w:eastAsia="Times New Roman" w:cs="Times New Roman"/>
                <w:spacing w:val="-37"/>
              </w:rPr>
              <w:t xml:space="preserve"> </w:t>
            </w:r>
            <w:r>
              <w:rPr>
                <w:spacing w:val="-11"/>
              </w:rPr>
              <w:t>，孔径</w:t>
            </w:r>
            <w:r>
              <w:rPr>
                <w:spacing w:val="-7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>20CM</w:t>
            </w:r>
            <w:r>
              <w:rPr>
                <w:spacing w:val="-11"/>
              </w:rPr>
              <w:t>，</w:t>
            </w:r>
            <w:r>
              <w:t xml:space="preserve"> </w:t>
            </w:r>
            <w:r>
              <w:rPr>
                <w:spacing w:val="-11"/>
              </w:rPr>
              <w:t>灌注混凝土倾斜角度＜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5 </w:t>
            </w:r>
            <w:r>
              <w:rPr>
                <w:spacing w:val="-11"/>
              </w:rPr>
              <w:t>度；</w:t>
            </w:r>
          </w:p>
        </w:tc>
        <w:tc>
          <w:tcPr>
            <w:tcW w:w="862" w:type="dxa"/>
            <w:vAlign w:val="top"/>
          </w:tcPr>
          <w:p w14:paraId="3F36608E">
            <w:pPr>
              <w:spacing w:line="284" w:lineRule="auto"/>
              <w:rPr>
                <w:rFonts w:ascii="Arial"/>
                <w:sz w:val="21"/>
              </w:rPr>
            </w:pPr>
          </w:p>
          <w:p w14:paraId="5836772B">
            <w:pPr>
              <w:spacing w:before="81" w:line="189" w:lineRule="auto"/>
              <w:ind w:left="30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70</w:t>
            </w:r>
          </w:p>
        </w:tc>
        <w:tc>
          <w:tcPr>
            <w:tcW w:w="863" w:type="dxa"/>
            <w:vAlign w:val="top"/>
          </w:tcPr>
          <w:p w14:paraId="19C5C884">
            <w:pPr>
              <w:pStyle w:val="6"/>
              <w:spacing w:before="313" w:line="217" w:lineRule="auto"/>
              <w:ind w:left="310"/>
            </w:pPr>
            <w:r>
              <w:t>套</w:t>
            </w:r>
          </w:p>
        </w:tc>
        <w:tc>
          <w:tcPr>
            <w:tcW w:w="867" w:type="dxa"/>
            <w:vAlign w:val="top"/>
          </w:tcPr>
          <w:p w14:paraId="4B6DB51A">
            <w:pPr>
              <w:rPr>
                <w:rFonts w:ascii="Arial"/>
                <w:sz w:val="21"/>
              </w:rPr>
            </w:pPr>
          </w:p>
        </w:tc>
      </w:tr>
      <w:tr w14:paraId="12106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867" w:type="dxa"/>
            <w:vAlign w:val="top"/>
          </w:tcPr>
          <w:p w14:paraId="279EF263">
            <w:pPr>
              <w:spacing w:line="286" w:lineRule="auto"/>
              <w:rPr>
                <w:rFonts w:ascii="Arial"/>
                <w:sz w:val="21"/>
              </w:rPr>
            </w:pPr>
          </w:p>
          <w:p w14:paraId="37D131C6">
            <w:pPr>
              <w:spacing w:before="80" w:line="189" w:lineRule="auto"/>
              <w:ind w:left="37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438" w:type="dxa"/>
            <w:vAlign w:val="top"/>
          </w:tcPr>
          <w:p w14:paraId="5667011A">
            <w:pPr>
              <w:pStyle w:val="6"/>
              <w:spacing w:before="94" w:line="257" w:lineRule="auto"/>
              <w:ind w:left="327" w:right="169" w:hanging="130"/>
            </w:pPr>
            <w:r>
              <w:rPr>
                <w:spacing w:val="-14"/>
              </w:rPr>
              <w:t>移除道路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指示牌</w:t>
            </w:r>
          </w:p>
        </w:tc>
        <w:tc>
          <w:tcPr>
            <w:tcW w:w="3955" w:type="dxa"/>
            <w:vAlign w:val="top"/>
          </w:tcPr>
          <w:p w14:paraId="00352B69">
            <w:pPr>
              <w:pStyle w:val="6"/>
              <w:spacing w:before="94" w:line="257" w:lineRule="auto"/>
              <w:ind w:left="1452" w:right="89" w:hanging="1334"/>
            </w:pPr>
            <w:r>
              <w:rPr>
                <w:spacing w:val="-13"/>
              </w:rPr>
              <w:t>拆除后需运送至指定地点，恢复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道路貌。</w:t>
            </w:r>
          </w:p>
        </w:tc>
        <w:tc>
          <w:tcPr>
            <w:tcW w:w="862" w:type="dxa"/>
            <w:vAlign w:val="top"/>
          </w:tcPr>
          <w:p w14:paraId="097267C6">
            <w:pPr>
              <w:spacing w:line="286" w:lineRule="auto"/>
              <w:rPr>
                <w:rFonts w:ascii="Arial"/>
                <w:sz w:val="21"/>
              </w:rPr>
            </w:pPr>
          </w:p>
          <w:p w14:paraId="008762ED">
            <w:pPr>
              <w:spacing w:before="80" w:line="189" w:lineRule="auto"/>
              <w:ind w:left="26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100</w:t>
            </w:r>
          </w:p>
        </w:tc>
        <w:tc>
          <w:tcPr>
            <w:tcW w:w="863" w:type="dxa"/>
            <w:vAlign w:val="top"/>
          </w:tcPr>
          <w:p w14:paraId="40810103">
            <w:pPr>
              <w:pStyle w:val="6"/>
              <w:spacing w:before="314" w:line="217" w:lineRule="auto"/>
              <w:ind w:left="310"/>
            </w:pPr>
            <w:r>
              <w:t>套</w:t>
            </w:r>
          </w:p>
        </w:tc>
        <w:tc>
          <w:tcPr>
            <w:tcW w:w="867" w:type="dxa"/>
            <w:vAlign w:val="top"/>
          </w:tcPr>
          <w:p w14:paraId="538DEF09">
            <w:pPr>
              <w:rPr>
                <w:rFonts w:ascii="Arial"/>
                <w:sz w:val="21"/>
              </w:rPr>
            </w:pPr>
          </w:p>
        </w:tc>
      </w:tr>
      <w:tr w14:paraId="75BAF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867" w:type="dxa"/>
            <w:vAlign w:val="top"/>
          </w:tcPr>
          <w:p w14:paraId="7261F750">
            <w:pPr>
              <w:spacing w:line="287" w:lineRule="auto"/>
              <w:rPr>
                <w:rFonts w:ascii="Arial"/>
                <w:sz w:val="21"/>
              </w:rPr>
            </w:pPr>
          </w:p>
          <w:p w14:paraId="6F558A20">
            <w:pPr>
              <w:spacing w:before="81" w:line="189" w:lineRule="auto"/>
              <w:ind w:left="37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438" w:type="dxa"/>
            <w:vAlign w:val="top"/>
          </w:tcPr>
          <w:p w14:paraId="0131E705">
            <w:pPr>
              <w:pStyle w:val="6"/>
              <w:spacing w:before="96" w:line="258" w:lineRule="auto"/>
              <w:ind w:left="590" w:right="169" w:hanging="403"/>
            </w:pPr>
            <w:r>
              <w:rPr>
                <w:spacing w:val="-11"/>
              </w:rPr>
              <w:t>低栏杆安</w:t>
            </w:r>
            <w:r>
              <w:t xml:space="preserve"> 装</w:t>
            </w:r>
          </w:p>
        </w:tc>
        <w:tc>
          <w:tcPr>
            <w:tcW w:w="3955" w:type="dxa"/>
            <w:vAlign w:val="top"/>
          </w:tcPr>
          <w:p w14:paraId="7B52A059">
            <w:pPr>
              <w:pStyle w:val="6"/>
              <w:spacing w:before="96" w:line="258" w:lineRule="auto"/>
              <w:ind w:left="1182" w:right="135" w:hanging="895"/>
            </w:pPr>
            <w:r>
              <w:rPr>
                <w:spacing w:val="-1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φ50mm</w:t>
            </w:r>
            <w:r>
              <w:rPr>
                <w:spacing w:val="-10"/>
              </w:rPr>
              <w:t>） 制作安装全新的栏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杠及附属构件</w:t>
            </w:r>
          </w:p>
        </w:tc>
        <w:tc>
          <w:tcPr>
            <w:tcW w:w="862" w:type="dxa"/>
            <w:vAlign w:val="top"/>
          </w:tcPr>
          <w:p w14:paraId="2576288E">
            <w:pPr>
              <w:spacing w:line="287" w:lineRule="auto"/>
              <w:rPr>
                <w:rFonts w:ascii="Arial"/>
                <w:sz w:val="21"/>
              </w:rPr>
            </w:pPr>
          </w:p>
          <w:p w14:paraId="71EFFFF2">
            <w:pPr>
              <w:spacing w:before="81" w:line="189" w:lineRule="auto"/>
              <w:ind w:left="241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600</w:t>
            </w:r>
          </w:p>
        </w:tc>
        <w:tc>
          <w:tcPr>
            <w:tcW w:w="863" w:type="dxa"/>
            <w:vAlign w:val="top"/>
          </w:tcPr>
          <w:p w14:paraId="2BD142FC">
            <w:pPr>
              <w:pStyle w:val="6"/>
              <w:spacing w:before="316" w:line="216" w:lineRule="auto"/>
              <w:ind w:left="314"/>
            </w:pPr>
            <w:r>
              <w:t>米</w:t>
            </w:r>
          </w:p>
        </w:tc>
        <w:tc>
          <w:tcPr>
            <w:tcW w:w="867" w:type="dxa"/>
            <w:vAlign w:val="top"/>
          </w:tcPr>
          <w:p w14:paraId="66D40643">
            <w:pPr>
              <w:rPr>
                <w:rFonts w:ascii="Arial"/>
                <w:sz w:val="21"/>
              </w:rPr>
            </w:pPr>
          </w:p>
        </w:tc>
      </w:tr>
    </w:tbl>
    <w:p w14:paraId="42F62B16">
      <w:pPr>
        <w:spacing w:before="176" w:line="228" w:lineRule="auto"/>
        <w:ind w:left="82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三、工期要求</w:t>
      </w:r>
    </w:p>
    <w:p w14:paraId="01CD4B1B">
      <w:pPr>
        <w:pStyle w:val="2"/>
        <w:spacing w:before="178" w:line="221" w:lineRule="auto"/>
        <w:ind w:left="841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-5"/>
        </w:rPr>
        <w:t>自本项目施工合同签署生效之日起至</w:t>
      </w:r>
      <w:r>
        <w:rPr>
          <w:spacing w:val="-82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45 </w:t>
      </w:r>
      <w:r>
        <w:rPr>
          <w:spacing w:val="-5"/>
        </w:rPr>
        <w:t>个日历天。</w:t>
      </w:r>
    </w:p>
    <w:p w14:paraId="7ACD6559">
      <w:pPr>
        <w:pStyle w:val="2"/>
        <w:spacing w:before="184" w:line="329" w:lineRule="auto"/>
        <w:ind w:left="199" w:right="129" w:firstLine="611"/>
      </w:pPr>
      <w:r>
        <w:rPr>
          <w:rFonts w:ascii="Times New Roman" w:hAnsi="Times New Roman" w:eastAsia="Times New Roman" w:cs="Times New Roman"/>
          <w:spacing w:val="-4"/>
        </w:rPr>
        <w:t>2.</w:t>
      </w:r>
      <w:r>
        <w:rPr>
          <w:spacing w:val="-4"/>
        </w:rPr>
        <w:t>我司不定期发出联系单，</w:t>
      </w:r>
      <w:r>
        <w:rPr>
          <w:b/>
          <w:bCs/>
          <w:spacing w:val="-4"/>
        </w:rPr>
        <w:t>按照联系单要求的工期</w:t>
      </w:r>
      <w:r>
        <w:rPr>
          <w:spacing w:val="-4"/>
        </w:rPr>
        <w:t>内完成湛</w:t>
      </w:r>
      <w:r>
        <w:rPr>
          <w:spacing w:val="9"/>
        </w:rPr>
        <w:t xml:space="preserve"> </w:t>
      </w:r>
      <w:r>
        <w:rPr>
          <w:spacing w:val="-6"/>
        </w:rPr>
        <w:t>江市区（四区：霞山、赤坎、坡头、麻章）指定地点的停车收费</w:t>
      </w:r>
      <w:r>
        <w:rPr>
          <w:spacing w:val="16"/>
        </w:rPr>
        <w:t xml:space="preserve"> </w:t>
      </w:r>
      <w:r>
        <w:rPr>
          <w:spacing w:val="-6"/>
        </w:rPr>
        <w:t>牌制作安装、停车泊位低栏杆制作安装以及道路指示标志牌拆除</w:t>
      </w:r>
      <w:r>
        <w:rPr>
          <w:spacing w:val="13"/>
        </w:rPr>
        <w:t xml:space="preserve"> </w:t>
      </w:r>
      <w:r>
        <w:rPr>
          <w:spacing w:val="-7"/>
        </w:rPr>
        <w:t>等一切必须的制作安装及拆除任务。</w:t>
      </w:r>
      <w:r>
        <w:rPr>
          <w:b/>
          <w:bCs/>
          <w:spacing w:val="-7"/>
        </w:rPr>
        <w:t>逾期（包括但不限于联系单</w:t>
      </w:r>
      <w:r>
        <w:rPr>
          <w:spacing w:val="2"/>
        </w:rPr>
        <w:t xml:space="preserve"> </w:t>
      </w:r>
      <w:r>
        <w:rPr>
          <w:b/>
          <w:bCs/>
          <w:spacing w:val="-7"/>
        </w:rPr>
        <w:t>要求的任务逾期</w:t>
      </w:r>
      <w:r>
        <w:rPr>
          <w:b/>
          <w:bCs/>
          <w:spacing w:val="-21"/>
        </w:rPr>
        <w:t>），</w:t>
      </w:r>
      <w:r>
        <w:rPr>
          <w:b/>
          <w:bCs/>
          <w:spacing w:val="-7"/>
        </w:rPr>
        <w:t>每逾期</w:t>
      </w:r>
      <w:r>
        <w:rPr>
          <w:rFonts w:ascii="Times New Roman" w:hAnsi="Times New Roman" w:eastAsia="Times New Roman" w:cs="Times New Roman"/>
          <w:b/>
          <w:bCs/>
          <w:spacing w:val="-7"/>
        </w:rPr>
        <w:t>1</w:t>
      </w:r>
      <w:r>
        <w:rPr>
          <w:b/>
          <w:bCs/>
          <w:spacing w:val="-7"/>
        </w:rPr>
        <w:t>日，乙方应向甲方支</w:t>
      </w:r>
      <w:r>
        <w:rPr>
          <w:b/>
          <w:bCs/>
          <w:spacing w:val="-8"/>
        </w:rPr>
        <w:t>付违约金</w:t>
      </w:r>
      <w:r>
        <w:rPr>
          <w:spacing w:val="-8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8"/>
        </w:rPr>
        <w:t>200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b/>
          <w:bCs/>
          <w:spacing w:val="-4"/>
        </w:rPr>
        <w:t>元</w:t>
      </w:r>
      <w:r>
        <w:rPr>
          <w:rFonts w:ascii="Times New Roman" w:hAnsi="Times New Roman" w:eastAsia="Times New Roman" w:cs="Times New Roman"/>
          <w:b/>
          <w:bCs/>
          <w:spacing w:val="-4"/>
        </w:rPr>
        <w:t>/</w:t>
      </w:r>
      <w:r>
        <w:rPr>
          <w:b/>
          <w:bCs/>
          <w:spacing w:val="-4"/>
        </w:rPr>
        <w:t>天。</w:t>
      </w:r>
    </w:p>
    <w:p w14:paraId="74E96C82">
      <w:pPr>
        <w:pStyle w:val="2"/>
        <w:spacing w:before="48" w:line="219" w:lineRule="auto"/>
        <w:ind w:left="816"/>
      </w:pPr>
      <w:r>
        <w:rPr>
          <w:rFonts w:ascii="Times New Roman" w:hAnsi="Times New Roman" w:eastAsia="Times New Roman" w:cs="Times New Roman"/>
          <w:spacing w:val="-4"/>
        </w:rPr>
        <w:t>3.</w:t>
      </w:r>
      <w:r>
        <w:rPr>
          <w:b/>
          <w:bCs/>
          <w:spacing w:val="-4"/>
        </w:rPr>
        <w:t>本项目地点零散，每次工期、工程量具有不确定性。</w:t>
      </w:r>
    </w:p>
    <w:p w14:paraId="66BC6EF8">
      <w:pPr>
        <w:spacing w:before="192" w:line="227" w:lineRule="auto"/>
        <w:ind w:left="83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四、资格要求</w:t>
      </w:r>
    </w:p>
    <w:p w14:paraId="1B717591">
      <w:pPr>
        <w:pStyle w:val="2"/>
        <w:spacing w:before="179" w:line="219" w:lineRule="auto"/>
        <w:ind w:left="841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具有独立承担民事责任的能力（提供有效营业执照或事业</w:t>
      </w:r>
    </w:p>
    <w:p w14:paraId="627473AD">
      <w:pPr>
        <w:spacing w:line="219" w:lineRule="auto"/>
        <w:sectPr>
          <w:footerReference r:id="rId6" w:type="default"/>
          <w:pgSz w:w="11906" w:h="16839"/>
          <w:pgMar w:top="1270" w:right="1548" w:bottom="1166" w:left="1500" w:header="0" w:footer="952" w:gutter="0"/>
          <w:cols w:space="720" w:num="1"/>
        </w:sectPr>
      </w:pPr>
    </w:p>
    <w:p w14:paraId="7EC0B58F">
      <w:pPr>
        <w:pStyle w:val="2"/>
        <w:spacing w:before="63" w:line="219" w:lineRule="auto"/>
        <w:ind w:left="14"/>
      </w:pPr>
      <w:r>
        <w:rPr>
          <w:spacing w:val="-3"/>
        </w:rPr>
        <w:t>法人登记证或社会团体法人登记证书等相关证明复印件）。</w:t>
      </w:r>
    </w:p>
    <w:p w14:paraId="13823009">
      <w:pPr>
        <w:pStyle w:val="2"/>
        <w:spacing w:before="190" w:line="318" w:lineRule="auto"/>
        <w:ind w:left="8" w:right="86" w:firstLine="603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具有市政公用工程施工总承包三级（或以上）资质（有效</w:t>
      </w:r>
      <w:r>
        <w:rPr>
          <w:spacing w:val="12"/>
        </w:rPr>
        <w:t xml:space="preserve"> </w:t>
      </w:r>
      <w:r>
        <w:rPr>
          <w:spacing w:val="-5"/>
        </w:rPr>
        <w:t>期内）。</w:t>
      </w:r>
    </w:p>
    <w:p w14:paraId="2BA9BF8D">
      <w:pPr>
        <w:pStyle w:val="2"/>
        <w:spacing w:before="54" w:line="219" w:lineRule="auto"/>
        <w:jc w:val="right"/>
      </w:pPr>
      <w:r>
        <w:rPr>
          <w:rFonts w:ascii="Times New Roman" w:hAnsi="Times New Roman" w:eastAsia="Times New Roman" w:cs="Times New Roman"/>
          <w:spacing w:val="-21"/>
        </w:rPr>
        <w:t>3.</w:t>
      </w:r>
      <w:r>
        <w:rPr>
          <w:spacing w:val="-21"/>
        </w:rPr>
        <w:t>具有行政主管部门核发的《安全生产许可证》（有效期内）。</w:t>
      </w:r>
    </w:p>
    <w:p w14:paraId="52AC3479">
      <w:pPr>
        <w:pStyle w:val="2"/>
        <w:spacing w:before="191" w:line="316" w:lineRule="auto"/>
        <w:ind w:left="1" w:right="84" w:firstLine="609"/>
      </w:pPr>
      <w:r>
        <w:rPr>
          <w:rFonts w:ascii="Times New Roman" w:hAnsi="Times New Roman" w:eastAsia="Times New Roman" w:cs="Times New Roman"/>
          <w:spacing w:val="-10"/>
        </w:rPr>
        <w:t>4.</w:t>
      </w:r>
      <w:r>
        <w:rPr>
          <w:spacing w:val="-10"/>
        </w:rPr>
        <w:t>业绩要求：</w:t>
      </w:r>
      <w:r>
        <w:rPr>
          <w:rFonts w:ascii="Times New Roman" w:hAnsi="Times New Roman" w:eastAsia="Times New Roman" w:cs="Times New Roman"/>
          <w:spacing w:val="-10"/>
        </w:rPr>
        <w:t>2023.1.1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10"/>
        </w:rPr>
        <w:t>至今完成项目清单内任一项目业绩（需</w:t>
      </w:r>
      <w:r>
        <w:t xml:space="preserve"> </w:t>
      </w:r>
      <w:r>
        <w:rPr>
          <w:spacing w:val="-3"/>
        </w:rPr>
        <w:t>提供合同复印件核对，以合同签订时间为准）。</w:t>
      </w:r>
    </w:p>
    <w:p w14:paraId="105CABCB">
      <w:pPr>
        <w:pStyle w:val="2"/>
        <w:spacing w:before="57" w:line="315" w:lineRule="auto"/>
        <w:ind w:right="84" w:firstLine="621"/>
      </w:pPr>
      <w:r>
        <w:rPr>
          <w:rFonts w:ascii="Times New Roman" w:hAnsi="Times New Roman" w:eastAsia="Times New Roman" w:cs="Times New Roman"/>
          <w:spacing w:val="1"/>
        </w:rPr>
        <w:t>5.“</w:t>
      </w:r>
      <w:r>
        <w:rPr>
          <w:spacing w:val="1"/>
        </w:rPr>
        <w:t>信用中国</w:t>
      </w:r>
      <w:r>
        <w:rPr>
          <w:rFonts w:ascii="Times New Roman" w:hAnsi="Times New Roman" w:eastAsia="Times New Roman" w:cs="Times New Roman"/>
          <w:spacing w:val="1"/>
        </w:rPr>
        <w:t>”</w:t>
      </w:r>
      <w:r>
        <w:rPr>
          <w:spacing w:val="1"/>
        </w:rPr>
        <w:t>网站（</w:t>
      </w:r>
      <w:r>
        <w:rPr>
          <w:rFonts w:ascii="Times New Roman" w:hAnsi="Times New Roman" w:eastAsia="Times New Roman" w:cs="Times New Roman"/>
        </w:rPr>
        <w:t>www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creditchina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gov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spacing w:val="1"/>
        </w:rPr>
        <w:t>）及中国政府采</w:t>
      </w:r>
      <w:r>
        <w:t xml:space="preserve"> </w:t>
      </w:r>
      <w:r>
        <w:rPr>
          <w:spacing w:val="-3"/>
        </w:rPr>
        <w:t>购网（</w:t>
      </w:r>
      <w:r>
        <w:rPr>
          <w:rFonts w:ascii="Times New Roman" w:hAnsi="Times New Roman" w:eastAsia="Times New Roman" w:cs="Times New Roman"/>
          <w:spacing w:val="-3"/>
        </w:rPr>
        <w:t>http://www.ccgp.gov.cn/</w:t>
      </w:r>
      <w:r>
        <w:rPr>
          <w:spacing w:val="-3"/>
        </w:rPr>
        <w:t>）查询结果（需提供查询结果</w:t>
      </w:r>
      <w:r>
        <w:rPr>
          <w:spacing w:val="-4"/>
        </w:rPr>
        <w:t>复印</w:t>
      </w:r>
      <w:r>
        <w:t xml:space="preserve"> </w:t>
      </w:r>
      <w:r>
        <w:rPr>
          <w:spacing w:val="-3"/>
        </w:rPr>
        <w:t>件）。</w:t>
      </w:r>
    </w:p>
    <w:p w14:paraId="5D0E84B5">
      <w:pPr>
        <w:spacing w:before="180" w:line="227" w:lineRule="auto"/>
        <w:ind w:left="62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五、报价书格式</w:t>
      </w:r>
    </w:p>
    <w:p w14:paraId="36BE9C87">
      <w:pPr>
        <w:spacing w:line="335" w:lineRule="auto"/>
        <w:rPr>
          <w:rFonts w:ascii="Arial"/>
          <w:sz w:val="21"/>
        </w:rPr>
      </w:pPr>
    </w:p>
    <w:p w14:paraId="739CDA01">
      <w:pPr>
        <w:spacing w:line="336" w:lineRule="auto"/>
        <w:rPr>
          <w:rFonts w:ascii="Arial"/>
          <w:sz w:val="21"/>
        </w:rPr>
      </w:pPr>
    </w:p>
    <w:p w14:paraId="3CA2FC70">
      <w:pPr>
        <w:pStyle w:val="2"/>
        <w:spacing w:before="101" w:line="220" w:lineRule="auto"/>
        <w:ind w:left="4004"/>
      </w:pPr>
      <w:r>
        <w:rPr>
          <w:b/>
          <w:bCs/>
        </w:rPr>
        <w:t>报价书</w:t>
      </w:r>
    </w:p>
    <w:p w14:paraId="66AA7B89">
      <w:pPr>
        <w:spacing w:line="99" w:lineRule="exact"/>
      </w:pPr>
    </w:p>
    <w:tbl>
      <w:tblPr>
        <w:tblStyle w:val="5"/>
        <w:tblW w:w="8179" w:type="dxa"/>
        <w:tblInd w:w="1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16"/>
        <w:gridCol w:w="2848"/>
        <w:gridCol w:w="899"/>
        <w:gridCol w:w="997"/>
        <w:gridCol w:w="1339"/>
      </w:tblGrid>
      <w:tr w14:paraId="7B2EE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280" w:type="dxa"/>
            <w:vAlign w:val="top"/>
          </w:tcPr>
          <w:p w14:paraId="6029B7DA">
            <w:pPr>
              <w:pStyle w:val="6"/>
              <w:spacing w:before="112" w:line="216" w:lineRule="auto"/>
              <w:ind w:left="17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6899" w:type="dxa"/>
            <w:gridSpan w:val="5"/>
            <w:vAlign w:val="top"/>
          </w:tcPr>
          <w:p w14:paraId="489F2B24">
            <w:pPr>
              <w:pStyle w:val="6"/>
              <w:spacing w:before="112" w:line="214" w:lineRule="auto"/>
              <w:ind w:left="2363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停车收费牌安装项目</w:t>
            </w:r>
          </w:p>
        </w:tc>
      </w:tr>
      <w:tr w14:paraId="2213D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80" w:type="dxa"/>
            <w:vAlign w:val="top"/>
          </w:tcPr>
          <w:p w14:paraId="5A391C42">
            <w:pPr>
              <w:pStyle w:val="6"/>
              <w:spacing w:before="109" w:line="214" w:lineRule="auto"/>
              <w:ind w:left="17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询价单位</w:t>
            </w:r>
          </w:p>
        </w:tc>
        <w:tc>
          <w:tcPr>
            <w:tcW w:w="6899" w:type="dxa"/>
            <w:gridSpan w:val="5"/>
            <w:vAlign w:val="top"/>
          </w:tcPr>
          <w:p w14:paraId="598F8877">
            <w:pPr>
              <w:pStyle w:val="6"/>
              <w:spacing w:before="109" w:line="214" w:lineRule="auto"/>
              <w:ind w:left="1773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湛江交投智慧停车管理有限公司</w:t>
            </w:r>
          </w:p>
        </w:tc>
      </w:tr>
      <w:tr w14:paraId="43699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80" w:type="dxa"/>
            <w:vMerge w:val="restart"/>
            <w:tcBorders>
              <w:bottom w:val="nil"/>
            </w:tcBorders>
            <w:vAlign w:val="top"/>
          </w:tcPr>
          <w:p w14:paraId="27172E96">
            <w:pPr>
              <w:spacing w:line="296" w:lineRule="auto"/>
              <w:rPr>
                <w:rFonts w:ascii="Arial"/>
                <w:sz w:val="21"/>
              </w:rPr>
            </w:pPr>
          </w:p>
          <w:p w14:paraId="180CAF4D">
            <w:pPr>
              <w:spacing w:line="296" w:lineRule="auto"/>
              <w:rPr>
                <w:rFonts w:ascii="Arial"/>
                <w:sz w:val="21"/>
              </w:rPr>
            </w:pPr>
          </w:p>
          <w:p w14:paraId="34CFE0B8">
            <w:pPr>
              <w:spacing w:line="296" w:lineRule="auto"/>
              <w:rPr>
                <w:rFonts w:ascii="Arial"/>
                <w:sz w:val="21"/>
              </w:rPr>
            </w:pPr>
          </w:p>
          <w:p w14:paraId="1B3161B8">
            <w:pPr>
              <w:spacing w:line="296" w:lineRule="auto"/>
              <w:rPr>
                <w:rFonts w:ascii="Arial"/>
                <w:sz w:val="21"/>
              </w:rPr>
            </w:pPr>
          </w:p>
          <w:p w14:paraId="38D2292E">
            <w:pPr>
              <w:pStyle w:val="6"/>
              <w:spacing w:before="78" w:line="214" w:lineRule="auto"/>
              <w:ind w:left="17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报价内容</w:t>
            </w:r>
          </w:p>
        </w:tc>
        <w:tc>
          <w:tcPr>
            <w:tcW w:w="816" w:type="dxa"/>
            <w:vAlign w:val="top"/>
          </w:tcPr>
          <w:p w14:paraId="1FEEDD5D">
            <w:pPr>
              <w:pStyle w:val="6"/>
              <w:spacing w:before="110" w:line="216" w:lineRule="auto"/>
              <w:ind w:left="169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2848" w:type="dxa"/>
            <w:vAlign w:val="top"/>
          </w:tcPr>
          <w:p w14:paraId="5AACCB86">
            <w:pPr>
              <w:pStyle w:val="6"/>
              <w:spacing w:before="110" w:line="216" w:lineRule="auto"/>
              <w:ind w:left="951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899" w:type="dxa"/>
            <w:vAlign w:val="top"/>
          </w:tcPr>
          <w:p w14:paraId="4E50E362">
            <w:pPr>
              <w:pStyle w:val="6"/>
              <w:spacing w:before="110" w:line="214" w:lineRule="auto"/>
              <w:ind w:left="221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单位</w:t>
            </w:r>
          </w:p>
        </w:tc>
        <w:tc>
          <w:tcPr>
            <w:tcW w:w="997" w:type="dxa"/>
            <w:vAlign w:val="top"/>
          </w:tcPr>
          <w:p w14:paraId="2B56A071">
            <w:pPr>
              <w:pStyle w:val="6"/>
              <w:spacing w:before="110" w:line="217" w:lineRule="auto"/>
              <w:ind w:left="273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数量</w:t>
            </w:r>
          </w:p>
        </w:tc>
        <w:tc>
          <w:tcPr>
            <w:tcW w:w="1339" w:type="dxa"/>
            <w:vAlign w:val="top"/>
          </w:tcPr>
          <w:p w14:paraId="559654AD">
            <w:pPr>
              <w:pStyle w:val="6"/>
              <w:spacing w:before="110" w:line="211" w:lineRule="auto"/>
              <w:ind w:left="1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单价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r>
              <w:rPr>
                <w:b/>
                <w:bCs/>
                <w:spacing w:val="-7"/>
                <w:sz w:val="24"/>
                <w:szCs w:val="24"/>
              </w:rPr>
              <w:t>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7"/>
                <w:sz w:val="24"/>
                <w:szCs w:val="24"/>
              </w:rPr>
              <w:t>)</w:t>
            </w:r>
          </w:p>
        </w:tc>
      </w:tr>
      <w:tr w14:paraId="6475C8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vAlign w:val="top"/>
          </w:tcPr>
          <w:p w14:paraId="676C4E2D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53CBFD2">
            <w:pPr>
              <w:spacing w:before="150" w:line="188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848" w:type="dxa"/>
            <w:vAlign w:val="top"/>
          </w:tcPr>
          <w:p w14:paraId="4774FD20">
            <w:pPr>
              <w:pStyle w:val="6"/>
              <w:spacing w:before="109" w:line="214" w:lineRule="auto"/>
              <w:ind w:left="84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收费标识牌</w:t>
            </w:r>
          </w:p>
        </w:tc>
        <w:tc>
          <w:tcPr>
            <w:tcW w:w="899" w:type="dxa"/>
            <w:vAlign w:val="top"/>
          </w:tcPr>
          <w:p w14:paraId="2F311C2B">
            <w:pPr>
              <w:pStyle w:val="6"/>
              <w:spacing w:before="109" w:line="216" w:lineRule="auto"/>
              <w:ind w:left="3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个</w:t>
            </w:r>
          </w:p>
        </w:tc>
        <w:tc>
          <w:tcPr>
            <w:tcW w:w="997" w:type="dxa"/>
            <w:vAlign w:val="top"/>
          </w:tcPr>
          <w:p w14:paraId="6D92B6C2">
            <w:pPr>
              <w:spacing w:before="150" w:line="188" w:lineRule="auto"/>
              <w:ind w:left="38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1339" w:type="dxa"/>
            <w:vAlign w:val="top"/>
          </w:tcPr>
          <w:p w14:paraId="1158CB30">
            <w:pPr>
              <w:spacing w:before="150" w:line="188" w:lineRule="auto"/>
              <w:ind w:left="4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1200</w:t>
            </w:r>
          </w:p>
        </w:tc>
      </w:tr>
      <w:tr w14:paraId="10954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vAlign w:val="top"/>
          </w:tcPr>
          <w:p w14:paraId="71190277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D5B30FF">
            <w:pPr>
              <w:spacing w:before="153" w:line="188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848" w:type="dxa"/>
            <w:vAlign w:val="top"/>
          </w:tcPr>
          <w:p w14:paraId="14A987CA">
            <w:pPr>
              <w:pStyle w:val="6"/>
              <w:spacing w:before="112" w:line="211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低栏杆安装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(Φ50mm)</w:t>
            </w:r>
          </w:p>
        </w:tc>
        <w:tc>
          <w:tcPr>
            <w:tcW w:w="899" w:type="dxa"/>
            <w:vAlign w:val="top"/>
          </w:tcPr>
          <w:p w14:paraId="3CAEEBEA">
            <w:pPr>
              <w:pStyle w:val="6"/>
              <w:spacing w:before="112" w:line="216" w:lineRule="auto"/>
              <w:ind w:left="3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米</w:t>
            </w:r>
          </w:p>
        </w:tc>
        <w:tc>
          <w:tcPr>
            <w:tcW w:w="997" w:type="dxa"/>
            <w:vAlign w:val="top"/>
          </w:tcPr>
          <w:p w14:paraId="5BF43A1A">
            <w:pPr>
              <w:spacing w:before="153" w:line="188" w:lineRule="auto"/>
              <w:ind w:left="32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600</w:t>
            </w:r>
          </w:p>
        </w:tc>
        <w:tc>
          <w:tcPr>
            <w:tcW w:w="1339" w:type="dxa"/>
            <w:vAlign w:val="top"/>
          </w:tcPr>
          <w:p w14:paraId="24E44968">
            <w:pPr>
              <w:spacing w:before="153" w:line="188" w:lineRule="auto"/>
              <w:ind w:left="36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130.73</w:t>
            </w:r>
          </w:p>
        </w:tc>
      </w:tr>
      <w:tr w14:paraId="1232B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vAlign w:val="top"/>
          </w:tcPr>
          <w:p w14:paraId="5010DBBB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E74232C">
            <w:pPr>
              <w:spacing w:before="153" w:line="188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848" w:type="dxa"/>
            <w:vAlign w:val="top"/>
          </w:tcPr>
          <w:p w14:paraId="04F2778A">
            <w:pPr>
              <w:pStyle w:val="6"/>
              <w:spacing w:before="112" w:line="214" w:lineRule="auto"/>
              <w:ind w:left="59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安装收费标识牌</w:t>
            </w:r>
          </w:p>
        </w:tc>
        <w:tc>
          <w:tcPr>
            <w:tcW w:w="899" w:type="dxa"/>
            <w:vAlign w:val="top"/>
          </w:tcPr>
          <w:p w14:paraId="2E282B9F">
            <w:pPr>
              <w:pStyle w:val="6"/>
              <w:spacing w:before="113" w:line="216" w:lineRule="auto"/>
              <w:ind w:left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套</w:t>
            </w:r>
          </w:p>
        </w:tc>
        <w:tc>
          <w:tcPr>
            <w:tcW w:w="997" w:type="dxa"/>
            <w:vAlign w:val="top"/>
          </w:tcPr>
          <w:p w14:paraId="32F83945">
            <w:pPr>
              <w:spacing w:before="153" w:line="188" w:lineRule="auto"/>
              <w:ind w:left="38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1339" w:type="dxa"/>
            <w:vAlign w:val="top"/>
          </w:tcPr>
          <w:p w14:paraId="323BD14C">
            <w:pPr>
              <w:spacing w:before="153" w:line="188" w:lineRule="auto"/>
              <w:ind w:left="4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88.36</w:t>
            </w:r>
          </w:p>
        </w:tc>
      </w:tr>
      <w:tr w14:paraId="07123C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vAlign w:val="top"/>
          </w:tcPr>
          <w:p w14:paraId="1AF74D23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4074335">
            <w:pPr>
              <w:spacing w:before="152" w:line="188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848" w:type="dxa"/>
            <w:vAlign w:val="top"/>
          </w:tcPr>
          <w:p w14:paraId="50DD5972">
            <w:pPr>
              <w:pStyle w:val="6"/>
              <w:spacing w:before="111" w:line="214" w:lineRule="auto"/>
              <w:ind w:left="59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拆除收费标识牌</w:t>
            </w:r>
          </w:p>
        </w:tc>
        <w:tc>
          <w:tcPr>
            <w:tcW w:w="899" w:type="dxa"/>
            <w:vAlign w:val="top"/>
          </w:tcPr>
          <w:p w14:paraId="6CE55FA7">
            <w:pPr>
              <w:pStyle w:val="6"/>
              <w:spacing w:before="112" w:line="216" w:lineRule="auto"/>
              <w:ind w:left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套</w:t>
            </w:r>
          </w:p>
        </w:tc>
        <w:tc>
          <w:tcPr>
            <w:tcW w:w="997" w:type="dxa"/>
            <w:vAlign w:val="top"/>
          </w:tcPr>
          <w:p w14:paraId="3006669B">
            <w:pPr>
              <w:spacing w:before="152" w:line="188" w:lineRule="auto"/>
              <w:ind w:left="3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100</w:t>
            </w:r>
          </w:p>
        </w:tc>
        <w:tc>
          <w:tcPr>
            <w:tcW w:w="1339" w:type="dxa"/>
            <w:vAlign w:val="top"/>
          </w:tcPr>
          <w:p w14:paraId="0BA8A6C1">
            <w:pPr>
              <w:spacing w:before="152" w:line="188" w:lineRule="auto"/>
              <w:ind w:left="4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88.36</w:t>
            </w:r>
          </w:p>
        </w:tc>
      </w:tr>
      <w:tr w14:paraId="520B4F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80" w:type="dxa"/>
            <w:vMerge w:val="continue"/>
            <w:tcBorders>
              <w:top w:val="nil"/>
            </w:tcBorders>
            <w:vAlign w:val="top"/>
          </w:tcPr>
          <w:p w14:paraId="088A247A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5A31905">
            <w:pPr>
              <w:spacing w:before="157" w:line="185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083" w:type="dxa"/>
            <w:gridSpan w:val="4"/>
            <w:vAlign w:val="top"/>
          </w:tcPr>
          <w:p w14:paraId="4C2FF15C">
            <w:pPr>
              <w:pStyle w:val="6"/>
              <w:spacing w:before="112" w:line="214" w:lineRule="auto"/>
              <w:ind w:left="23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零星项目面议</w:t>
            </w:r>
          </w:p>
        </w:tc>
      </w:tr>
      <w:tr w14:paraId="12029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 w:hRule="atLeast"/>
        </w:trPr>
        <w:tc>
          <w:tcPr>
            <w:tcW w:w="2096" w:type="dxa"/>
            <w:gridSpan w:val="2"/>
            <w:vAlign w:val="top"/>
          </w:tcPr>
          <w:p w14:paraId="33EFBD54">
            <w:pPr>
              <w:spacing w:line="242" w:lineRule="auto"/>
              <w:rPr>
                <w:rFonts w:ascii="Arial"/>
                <w:sz w:val="21"/>
              </w:rPr>
            </w:pPr>
          </w:p>
          <w:p w14:paraId="48976312">
            <w:pPr>
              <w:spacing w:line="242" w:lineRule="auto"/>
              <w:rPr>
                <w:rFonts w:ascii="Arial"/>
                <w:sz w:val="21"/>
              </w:rPr>
            </w:pPr>
          </w:p>
          <w:p w14:paraId="1002A3C0">
            <w:pPr>
              <w:pStyle w:val="6"/>
              <w:spacing w:before="78" w:line="214" w:lineRule="auto"/>
              <w:ind w:left="46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报价下浮率</w:t>
            </w:r>
          </w:p>
          <w:p w14:paraId="1B199B93">
            <w:pPr>
              <w:pStyle w:val="6"/>
              <w:spacing w:before="176" w:line="227" w:lineRule="auto"/>
              <w:ind w:left="7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%</w:t>
            </w:r>
            <w:r>
              <w:rPr>
                <w:spacing w:val="-2"/>
                <w:sz w:val="24"/>
                <w:szCs w:val="24"/>
              </w:rPr>
              <w:t>）</w:t>
            </w:r>
          </w:p>
        </w:tc>
        <w:tc>
          <w:tcPr>
            <w:tcW w:w="6083" w:type="dxa"/>
            <w:gridSpan w:val="4"/>
            <w:vAlign w:val="top"/>
          </w:tcPr>
          <w:p w14:paraId="23ED1FFB">
            <w:pPr>
              <w:spacing w:line="267" w:lineRule="auto"/>
              <w:rPr>
                <w:rFonts w:ascii="Arial"/>
                <w:sz w:val="21"/>
              </w:rPr>
            </w:pPr>
          </w:p>
          <w:p w14:paraId="7A7D262D">
            <w:pPr>
              <w:spacing w:line="267" w:lineRule="auto"/>
              <w:rPr>
                <w:rFonts w:ascii="Arial"/>
                <w:sz w:val="21"/>
              </w:rPr>
            </w:pPr>
          </w:p>
          <w:p w14:paraId="327765FC">
            <w:pPr>
              <w:tabs>
                <w:tab w:val="left" w:pos="3303"/>
              </w:tabs>
              <w:spacing w:before="69" w:line="188" w:lineRule="auto"/>
              <w:ind w:left="257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auto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auto"/>
              </w:rPr>
              <w:t>%</w:t>
            </w:r>
          </w:p>
          <w:p w14:paraId="167ECBAA">
            <w:pPr>
              <w:spacing w:line="285" w:lineRule="auto"/>
              <w:rPr>
                <w:rFonts w:ascii="Arial"/>
                <w:sz w:val="21"/>
              </w:rPr>
            </w:pPr>
          </w:p>
          <w:p w14:paraId="5D1198C2">
            <w:pPr>
              <w:spacing w:line="285" w:lineRule="auto"/>
              <w:rPr>
                <w:rFonts w:ascii="Arial"/>
                <w:sz w:val="21"/>
              </w:rPr>
            </w:pPr>
          </w:p>
          <w:p w14:paraId="789BFBA6">
            <w:pPr>
              <w:pStyle w:val="6"/>
              <w:spacing w:before="78" w:line="214" w:lineRule="auto"/>
              <w:ind w:left="10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（下划线所填写保留小数点后两位数）</w:t>
            </w:r>
          </w:p>
        </w:tc>
      </w:tr>
    </w:tbl>
    <w:p w14:paraId="748D8B9F">
      <w:pPr>
        <w:pStyle w:val="2"/>
        <w:spacing w:before="213" w:line="214" w:lineRule="auto"/>
        <w:ind w:left="4930"/>
        <w:rPr>
          <w:sz w:val="24"/>
          <w:szCs w:val="24"/>
        </w:rPr>
      </w:pPr>
      <w:r>
        <w:rPr>
          <w:spacing w:val="8"/>
          <w:sz w:val="24"/>
          <w:szCs w:val="24"/>
        </w:rPr>
        <w:t>报价人</w:t>
      </w:r>
      <w:r>
        <w:rPr>
          <w:spacing w:val="-33"/>
          <w:sz w:val="24"/>
          <w:szCs w:val="24"/>
        </w:rPr>
        <w:t>：（</w:t>
      </w:r>
      <w:r>
        <w:rPr>
          <w:spacing w:val="8"/>
          <w:sz w:val="24"/>
          <w:szCs w:val="24"/>
        </w:rPr>
        <w:t>盖章）</w:t>
      </w:r>
    </w:p>
    <w:p w14:paraId="51A0F378">
      <w:pPr>
        <w:pStyle w:val="2"/>
        <w:spacing w:before="240" w:line="216" w:lineRule="auto"/>
        <w:ind w:left="4931"/>
        <w:rPr>
          <w:sz w:val="24"/>
          <w:szCs w:val="24"/>
        </w:rPr>
      </w:pPr>
      <w:r>
        <w:rPr>
          <w:spacing w:val="-5"/>
          <w:sz w:val="24"/>
          <w:szCs w:val="24"/>
        </w:rPr>
        <w:t>法定代表人</w:t>
      </w:r>
      <w:r>
        <w:rPr>
          <w:spacing w:val="15"/>
          <w:sz w:val="24"/>
          <w:szCs w:val="24"/>
        </w:rPr>
        <w:t>：（</w:t>
      </w:r>
      <w:r>
        <w:rPr>
          <w:spacing w:val="-5"/>
          <w:sz w:val="24"/>
          <w:szCs w:val="24"/>
        </w:rPr>
        <w:t>亲笔签名）</w:t>
      </w:r>
    </w:p>
    <w:p w14:paraId="11964882">
      <w:pPr>
        <w:pStyle w:val="2"/>
        <w:spacing w:before="240" w:line="215" w:lineRule="auto"/>
        <w:ind w:left="4968"/>
        <w:rPr>
          <w:sz w:val="24"/>
          <w:szCs w:val="24"/>
        </w:rPr>
      </w:pPr>
      <w:r>
        <w:rPr>
          <w:spacing w:val="-15"/>
          <w:sz w:val="24"/>
          <w:szCs w:val="24"/>
        </w:rPr>
        <w:t>日期：</w:t>
      </w:r>
      <w:r>
        <w:rPr>
          <w:spacing w:val="2"/>
          <w:sz w:val="24"/>
          <w:szCs w:val="24"/>
        </w:rPr>
        <w:t xml:space="preserve">     </w:t>
      </w:r>
      <w:r>
        <w:rPr>
          <w:spacing w:val="-15"/>
          <w:sz w:val="24"/>
          <w:szCs w:val="24"/>
        </w:rPr>
        <w:t>年</w:t>
      </w:r>
      <w:r>
        <w:rPr>
          <w:spacing w:val="6"/>
          <w:sz w:val="24"/>
          <w:szCs w:val="24"/>
        </w:rPr>
        <w:t xml:space="preserve">    </w:t>
      </w:r>
      <w:r>
        <w:rPr>
          <w:spacing w:val="-15"/>
          <w:sz w:val="24"/>
          <w:szCs w:val="24"/>
        </w:rPr>
        <w:t>月</w:t>
      </w:r>
      <w:r>
        <w:rPr>
          <w:spacing w:val="13"/>
          <w:sz w:val="24"/>
          <w:szCs w:val="24"/>
        </w:rPr>
        <w:t xml:space="preserve">    </w:t>
      </w:r>
      <w:r>
        <w:rPr>
          <w:spacing w:val="-15"/>
          <w:sz w:val="24"/>
          <w:szCs w:val="24"/>
        </w:rPr>
        <w:t>日</w:t>
      </w:r>
    </w:p>
    <w:p w14:paraId="30611F24">
      <w:pPr>
        <w:spacing w:line="215" w:lineRule="auto"/>
        <w:rPr>
          <w:sz w:val="24"/>
          <w:szCs w:val="24"/>
        </w:rPr>
        <w:sectPr>
          <w:footerReference r:id="rId7" w:type="default"/>
          <w:pgSz w:w="11906" w:h="16839"/>
          <w:pgMar w:top="1383" w:right="1593" w:bottom="1166" w:left="1698" w:header="0" w:footer="952" w:gutter="0"/>
          <w:cols w:space="720" w:num="1"/>
        </w:sectPr>
      </w:pPr>
    </w:p>
    <w:p w14:paraId="7CE2A86B">
      <w:pPr>
        <w:pStyle w:val="2"/>
        <w:spacing w:before="56" w:line="214" w:lineRule="auto"/>
        <w:ind w:left="690"/>
        <w:rPr>
          <w:sz w:val="28"/>
          <w:szCs w:val="28"/>
        </w:rPr>
      </w:pPr>
      <w:r>
        <w:rPr>
          <w:spacing w:val="-4"/>
          <w:sz w:val="28"/>
          <w:szCs w:val="28"/>
        </w:rPr>
        <w:t>附件：收费牌图样</w:t>
      </w:r>
    </w:p>
    <w:p w14:paraId="33A77C11">
      <w:pPr>
        <w:spacing w:before="174" w:line="231" w:lineRule="auto"/>
        <w:ind w:left="4618"/>
        <w:rPr>
          <w:rFonts w:ascii="黑体" w:hAnsi="黑体" w:eastAsia="黑体" w:cs="黑体"/>
          <w:sz w:val="31"/>
          <w:szCs w:val="3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6416675</wp:posOffset>
            </wp:positionV>
            <wp:extent cx="1515110" cy="14414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4855" cy="1441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bCs/>
          <w:spacing w:val="-3"/>
          <w:sz w:val="31"/>
          <w:szCs w:val="31"/>
        </w:rPr>
        <w:t>正面</w:t>
      </w:r>
    </w:p>
    <w:p w14:paraId="2C1A20B6">
      <w:pPr>
        <w:spacing w:line="209" w:lineRule="exact"/>
      </w:pPr>
    </w:p>
    <w:tbl>
      <w:tblPr>
        <w:tblStyle w:val="5"/>
        <w:tblW w:w="10452" w:type="dxa"/>
        <w:tblInd w:w="12" w:type="dxa"/>
        <w:tblBorders>
          <w:top w:val="single" w:color="E7E6E6" w:sz="10" w:space="0"/>
          <w:left w:val="single" w:color="E7E6E6" w:sz="10" w:space="0"/>
          <w:bottom w:val="single" w:color="E7E6E6" w:sz="10" w:space="0"/>
          <w:right w:val="single" w:color="E7E6E6" w:sz="10" w:space="0"/>
          <w:insideH w:val="single" w:color="E7E6E6" w:sz="10" w:space="0"/>
          <w:insideV w:val="single" w:color="E7E6E6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1"/>
        <w:gridCol w:w="1519"/>
        <w:gridCol w:w="1466"/>
        <w:gridCol w:w="1018"/>
        <w:gridCol w:w="718"/>
        <w:gridCol w:w="1022"/>
        <w:gridCol w:w="443"/>
        <w:gridCol w:w="1471"/>
        <w:gridCol w:w="1514"/>
      </w:tblGrid>
      <w:tr w14:paraId="16829FBE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284" w:type="dxa"/>
            <w:gridSpan w:val="4"/>
            <w:vMerge w:val="restart"/>
            <w:tcBorders>
              <w:bottom w:val="nil"/>
            </w:tcBorders>
            <w:shd w:val="clear" w:color="auto" w:fill="0551EB"/>
            <w:vAlign w:val="top"/>
          </w:tcPr>
          <w:p w14:paraId="0887E532">
            <w:pPr>
              <w:spacing w:before="2" w:line="4990" w:lineRule="exact"/>
              <w:ind w:firstLine="2"/>
            </w:pPr>
            <w:r>
              <w:rPr>
                <w:position w:val="-99"/>
              </w:rPr>
              <w:drawing>
                <wp:inline distT="0" distB="0" distL="0" distR="0">
                  <wp:extent cx="3337560" cy="316801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941" cy="316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8" w:type="dxa"/>
            <w:gridSpan w:val="5"/>
            <w:shd w:val="clear" w:color="auto" w:fill="076AFF"/>
            <w:vAlign w:val="top"/>
          </w:tcPr>
          <w:p w14:paraId="1BBAEAF3">
            <w:pPr>
              <w:spacing w:before="172" w:line="222" w:lineRule="auto"/>
              <w:ind w:left="174"/>
              <w:rPr>
                <w:rFonts w:ascii="黑体" w:hAnsi="黑体" w:eastAsia="黑体" w:cs="黑体"/>
                <w:sz w:val="40"/>
                <w:szCs w:val="40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4"/>
                <w:sz w:val="40"/>
                <w:szCs w:val="40"/>
              </w:rPr>
              <w:t>停车场（道路）收费公示牌</w:t>
            </w:r>
          </w:p>
        </w:tc>
      </w:tr>
      <w:tr w14:paraId="31828618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5284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7041315A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gridSpan w:val="2"/>
            <w:shd w:val="clear" w:color="auto" w:fill="076AFF"/>
            <w:vAlign w:val="top"/>
          </w:tcPr>
          <w:p w14:paraId="70EEC8B3">
            <w:pPr>
              <w:spacing w:before="207" w:line="222" w:lineRule="auto"/>
              <w:ind w:left="10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4"/>
                <w:sz w:val="28"/>
                <w:szCs w:val="28"/>
              </w:rPr>
              <w:t>定价方式</w:t>
            </w:r>
          </w:p>
        </w:tc>
        <w:tc>
          <w:tcPr>
            <w:tcW w:w="3428" w:type="dxa"/>
            <w:gridSpan w:val="3"/>
            <w:shd w:val="clear" w:color="auto" w:fill="076AFF"/>
            <w:vAlign w:val="top"/>
          </w:tcPr>
          <w:p w14:paraId="7745D1FE">
            <w:pPr>
              <w:spacing w:before="208" w:line="222" w:lineRule="auto"/>
              <w:ind w:left="10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5"/>
                <w:sz w:val="28"/>
                <w:szCs w:val="28"/>
              </w:rPr>
              <w:t>政府定价</w:t>
            </w:r>
          </w:p>
        </w:tc>
      </w:tr>
      <w:tr w14:paraId="70FADEE7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284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7D45E44F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gridSpan w:val="2"/>
            <w:shd w:val="clear" w:color="auto" w:fill="076AFF"/>
            <w:vAlign w:val="top"/>
          </w:tcPr>
          <w:p w14:paraId="2E08A119">
            <w:pPr>
              <w:spacing w:before="227" w:line="222" w:lineRule="auto"/>
              <w:ind w:left="30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5"/>
                <w:sz w:val="28"/>
                <w:szCs w:val="28"/>
              </w:rPr>
              <w:t>收费依据</w:t>
            </w:r>
          </w:p>
        </w:tc>
        <w:tc>
          <w:tcPr>
            <w:tcW w:w="3428" w:type="dxa"/>
            <w:gridSpan w:val="3"/>
            <w:shd w:val="clear" w:color="auto" w:fill="076AFF"/>
            <w:vAlign w:val="top"/>
          </w:tcPr>
          <w:p w14:paraId="74E2D34F">
            <w:pPr>
              <w:spacing w:before="48" w:line="224" w:lineRule="auto"/>
              <w:ind w:left="112" w:right="99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11"/>
                <w:sz w:val="28"/>
                <w:szCs w:val="28"/>
              </w:rPr>
              <w:t>湛价函【2010】208</w:t>
            </w:r>
            <w:r>
              <w:rPr>
                <w:rFonts w:ascii="黑体" w:hAnsi="黑体" w:eastAsia="黑体" w:cs="黑体"/>
                <w:color w:val="CCE8CF"/>
                <w:spacing w:val="-50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11"/>
                <w:sz w:val="28"/>
                <w:szCs w:val="28"/>
              </w:rPr>
              <w:t>号文和</w:t>
            </w:r>
            <w:r>
              <w:rPr>
                <w:rFonts w:ascii="黑体" w:hAnsi="黑体" w:eastAsia="黑体" w:cs="黑体"/>
                <w:color w:val="CCE8CF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5"/>
                <w:sz w:val="28"/>
                <w:szCs w:val="28"/>
              </w:rPr>
              <w:t>湛价函【2014】68</w:t>
            </w:r>
            <w:r>
              <w:rPr>
                <w:rFonts w:ascii="黑体" w:hAnsi="黑体" w:eastAsia="黑体" w:cs="黑体"/>
                <w:color w:val="CCE8CF"/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5"/>
                <w:sz w:val="28"/>
                <w:szCs w:val="28"/>
              </w:rPr>
              <w:t>号文</w:t>
            </w:r>
          </w:p>
        </w:tc>
      </w:tr>
      <w:tr w14:paraId="35D9A204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284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7F6C5E4D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gridSpan w:val="2"/>
            <w:shd w:val="clear" w:color="auto" w:fill="076AFF"/>
            <w:vAlign w:val="top"/>
          </w:tcPr>
          <w:p w14:paraId="72040FE2">
            <w:pPr>
              <w:spacing w:before="227" w:line="223" w:lineRule="auto"/>
              <w:ind w:left="11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6"/>
                <w:sz w:val="28"/>
                <w:szCs w:val="28"/>
              </w:rPr>
              <w:t>经营单位</w:t>
            </w:r>
          </w:p>
        </w:tc>
        <w:tc>
          <w:tcPr>
            <w:tcW w:w="3428" w:type="dxa"/>
            <w:gridSpan w:val="3"/>
            <w:shd w:val="clear" w:color="auto" w:fill="076AFF"/>
            <w:vAlign w:val="top"/>
          </w:tcPr>
          <w:p w14:paraId="453E487C">
            <w:pPr>
              <w:spacing w:before="32" w:line="214" w:lineRule="auto"/>
              <w:ind w:left="112" w:right="99" w:firstLine="1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15"/>
                <w:sz w:val="30"/>
                <w:szCs w:val="30"/>
              </w:rPr>
              <w:t>湛江交投智慧停车管理</w:t>
            </w:r>
            <w:r>
              <w:rPr>
                <w:rFonts w:ascii="黑体" w:hAnsi="黑体" w:eastAsia="黑体" w:cs="黑体"/>
                <w:color w:val="CCE8CF"/>
                <w:spacing w:val="7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6"/>
                <w:sz w:val="30"/>
                <w:szCs w:val="30"/>
              </w:rPr>
              <w:t>有限公司</w:t>
            </w:r>
          </w:p>
        </w:tc>
      </w:tr>
      <w:tr w14:paraId="4C89A1FA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</w:trPr>
        <w:tc>
          <w:tcPr>
            <w:tcW w:w="5284" w:type="dxa"/>
            <w:gridSpan w:val="4"/>
            <w:vMerge w:val="continue"/>
            <w:tcBorders>
              <w:top w:val="nil"/>
            </w:tcBorders>
            <w:vAlign w:val="top"/>
          </w:tcPr>
          <w:p w14:paraId="30F167C2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gridSpan w:val="2"/>
            <w:shd w:val="clear" w:color="auto" w:fill="076AFF"/>
            <w:vAlign w:val="top"/>
          </w:tcPr>
          <w:p w14:paraId="705124BB">
            <w:pPr>
              <w:spacing w:line="249" w:lineRule="auto"/>
              <w:rPr>
                <w:rFonts w:ascii="Arial"/>
                <w:sz w:val="21"/>
              </w:rPr>
            </w:pPr>
          </w:p>
          <w:p w14:paraId="058C7133">
            <w:pPr>
              <w:spacing w:line="249" w:lineRule="auto"/>
              <w:rPr>
                <w:rFonts w:ascii="Arial"/>
                <w:sz w:val="21"/>
              </w:rPr>
            </w:pPr>
          </w:p>
          <w:p w14:paraId="0FDDE5D7">
            <w:pPr>
              <w:spacing w:line="250" w:lineRule="auto"/>
              <w:rPr>
                <w:rFonts w:ascii="Arial"/>
                <w:sz w:val="21"/>
              </w:rPr>
            </w:pPr>
          </w:p>
          <w:p w14:paraId="18FDD345">
            <w:pPr>
              <w:spacing w:before="91" w:line="222" w:lineRule="auto"/>
              <w:ind w:left="11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8"/>
                <w:sz w:val="28"/>
                <w:szCs w:val="28"/>
              </w:rPr>
              <w:t>支付方式</w:t>
            </w:r>
          </w:p>
        </w:tc>
        <w:tc>
          <w:tcPr>
            <w:tcW w:w="3428" w:type="dxa"/>
            <w:gridSpan w:val="3"/>
            <w:shd w:val="clear" w:color="auto" w:fill="076AFF"/>
            <w:vAlign w:val="top"/>
          </w:tcPr>
          <w:p w14:paraId="67888BB1">
            <w:pPr>
              <w:spacing w:line="366" w:lineRule="auto"/>
              <w:rPr>
                <w:rFonts w:ascii="Arial"/>
                <w:sz w:val="21"/>
              </w:rPr>
            </w:pPr>
          </w:p>
          <w:p w14:paraId="5E4A8CA6">
            <w:pPr>
              <w:spacing w:before="98" w:line="222" w:lineRule="auto"/>
              <w:ind w:left="717" w:right="942" w:hanging="287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14"/>
                <w:sz w:val="30"/>
                <w:szCs w:val="30"/>
              </w:rPr>
              <w:t>电子扫码支付、</w:t>
            </w:r>
            <w:r>
              <w:rPr>
                <w:rFonts w:ascii="黑体" w:hAnsi="黑体" w:eastAsia="黑体" w:cs="黑体"/>
                <w:color w:val="CCE8CF"/>
                <w:spacing w:val="5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7"/>
                <w:sz w:val="30"/>
                <w:szCs w:val="30"/>
              </w:rPr>
              <w:t>无感支付、</w:t>
            </w:r>
          </w:p>
          <w:p w14:paraId="4A88ECC1">
            <w:pPr>
              <w:spacing w:line="221" w:lineRule="auto"/>
              <w:ind w:left="416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12"/>
                <w:sz w:val="30"/>
                <w:szCs w:val="30"/>
              </w:rPr>
              <w:t>ETC</w:t>
            </w:r>
            <w:r>
              <w:rPr>
                <w:rFonts w:ascii="黑体" w:hAnsi="黑体" w:eastAsia="黑体" w:cs="黑体"/>
                <w:color w:val="CCE8CF"/>
                <w:spacing w:val="-26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12"/>
                <w:sz w:val="30"/>
                <w:szCs w:val="30"/>
              </w:rPr>
              <w:t>自动扣费</w:t>
            </w:r>
          </w:p>
        </w:tc>
      </w:tr>
      <w:tr w14:paraId="17301145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281" w:type="dxa"/>
            <w:vMerge w:val="restart"/>
            <w:tcBorders>
              <w:bottom w:val="nil"/>
            </w:tcBorders>
            <w:shd w:val="clear" w:color="auto" w:fill="076AFF"/>
            <w:textDirection w:val="tbRlV"/>
            <w:vAlign w:val="top"/>
          </w:tcPr>
          <w:p w14:paraId="355A7BAD">
            <w:pPr>
              <w:spacing w:before="128" w:line="179" w:lineRule="auto"/>
              <w:ind w:left="1170" w:right="1161"/>
              <w:rPr>
                <w:rFonts w:ascii="微软雅黑" w:hAnsi="微软雅黑" w:eastAsia="微软雅黑" w:cs="微软雅黑"/>
                <w:sz w:val="43"/>
                <w:szCs w:val="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CCE8CF"/>
                <w:spacing w:val="11"/>
                <w:sz w:val="43"/>
                <w:szCs w:val="43"/>
              </w:rPr>
              <w:t>顺向停放</w:t>
            </w:r>
            <w:r>
              <w:rPr>
                <w:rFonts w:ascii="微软雅黑" w:hAnsi="微软雅黑" w:eastAsia="微软雅黑" w:cs="微软雅黑"/>
                <w:b/>
                <w:bCs/>
                <w:color w:val="CCE8CF"/>
                <w:sz w:val="43"/>
                <w:szCs w:val="43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color w:val="CCE8CF"/>
                <w:spacing w:val="11"/>
                <w:sz w:val="43"/>
                <w:szCs w:val="43"/>
              </w:rPr>
              <w:t>收费路段</w:t>
            </w:r>
          </w:p>
        </w:tc>
        <w:tc>
          <w:tcPr>
            <w:tcW w:w="1519" w:type="dxa"/>
            <w:vMerge w:val="restart"/>
            <w:tcBorders>
              <w:bottom w:val="nil"/>
            </w:tcBorders>
            <w:shd w:val="clear" w:color="auto" w:fill="076AFF"/>
            <w:vAlign w:val="top"/>
          </w:tcPr>
          <w:p w14:paraId="36E5D721">
            <w:pPr>
              <w:spacing w:line="257" w:lineRule="auto"/>
              <w:rPr>
                <w:rFonts w:ascii="Arial"/>
                <w:sz w:val="21"/>
              </w:rPr>
            </w:pPr>
          </w:p>
          <w:p w14:paraId="30CB86D4">
            <w:pPr>
              <w:spacing w:line="257" w:lineRule="auto"/>
              <w:rPr>
                <w:rFonts w:ascii="Arial"/>
                <w:sz w:val="21"/>
              </w:rPr>
            </w:pPr>
          </w:p>
          <w:p w14:paraId="670B7F8B">
            <w:pPr>
              <w:spacing w:line="258" w:lineRule="auto"/>
              <w:rPr>
                <w:rFonts w:ascii="Arial"/>
                <w:sz w:val="21"/>
              </w:rPr>
            </w:pPr>
          </w:p>
          <w:p w14:paraId="7FE49AF8">
            <w:pPr>
              <w:spacing w:before="101" w:line="229" w:lineRule="auto"/>
              <w:ind w:left="436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2"/>
                <w:sz w:val="31"/>
                <w:szCs w:val="31"/>
              </w:rPr>
              <w:t>车型</w:t>
            </w:r>
          </w:p>
        </w:tc>
        <w:tc>
          <w:tcPr>
            <w:tcW w:w="4667" w:type="dxa"/>
            <w:gridSpan w:val="5"/>
            <w:shd w:val="clear" w:color="auto" w:fill="076AFF"/>
            <w:vAlign w:val="top"/>
          </w:tcPr>
          <w:p w14:paraId="2620A2B2">
            <w:pPr>
              <w:spacing w:before="231" w:line="228" w:lineRule="auto"/>
              <w:ind w:left="768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3"/>
                <w:sz w:val="31"/>
                <w:szCs w:val="31"/>
              </w:rPr>
              <w:t>白天时段:08:00-24:00</w:t>
            </w:r>
          </w:p>
        </w:tc>
        <w:tc>
          <w:tcPr>
            <w:tcW w:w="1471" w:type="dxa"/>
            <w:vMerge w:val="restart"/>
            <w:tcBorders>
              <w:bottom w:val="nil"/>
            </w:tcBorders>
            <w:shd w:val="clear" w:color="auto" w:fill="076AFF"/>
            <w:vAlign w:val="top"/>
          </w:tcPr>
          <w:p w14:paraId="40F491C8">
            <w:pPr>
              <w:spacing w:before="332" w:line="214" w:lineRule="auto"/>
              <w:ind w:left="110" w:right="88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12"/>
                <w:sz w:val="31"/>
                <w:szCs w:val="31"/>
              </w:rPr>
              <w:t>夜</w:t>
            </w:r>
            <w:r>
              <w:rPr>
                <w:rFonts w:ascii="黑体" w:hAnsi="黑体" w:eastAsia="黑体" w:cs="黑体"/>
                <w:color w:val="CCE8CF"/>
                <w:spacing w:val="24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12"/>
                <w:sz w:val="31"/>
                <w:szCs w:val="31"/>
              </w:rPr>
              <w:t>间</w:t>
            </w:r>
            <w:r>
              <w:rPr>
                <w:rFonts w:ascii="黑体" w:hAnsi="黑体" w:eastAsia="黑体" w:cs="黑体"/>
                <w:color w:val="CCE8CF"/>
                <w:spacing w:val="18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12"/>
                <w:sz w:val="31"/>
                <w:szCs w:val="31"/>
              </w:rPr>
              <w:t>时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1"/>
                <w:sz w:val="31"/>
                <w:szCs w:val="31"/>
              </w:rPr>
              <w:t>段    ：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3"/>
                <w:sz w:val="31"/>
                <w:szCs w:val="31"/>
              </w:rPr>
              <w:t>00:00-</w:t>
            </w:r>
          </w:p>
          <w:p w14:paraId="71FE1AC7">
            <w:pPr>
              <w:spacing w:line="412" w:lineRule="exact"/>
              <w:ind w:left="110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3"/>
                <w:position w:val="2"/>
                <w:sz w:val="31"/>
                <w:szCs w:val="31"/>
              </w:rPr>
              <w:t>08:00</w:t>
            </w:r>
          </w:p>
        </w:tc>
        <w:tc>
          <w:tcPr>
            <w:tcW w:w="1514" w:type="dxa"/>
            <w:vMerge w:val="restart"/>
            <w:tcBorders>
              <w:bottom w:val="nil"/>
            </w:tcBorders>
            <w:shd w:val="clear" w:color="auto" w:fill="076AFF"/>
            <w:vAlign w:val="top"/>
          </w:tcPr>
          <w:p w14:paraId="4B7FC5DF">
            <w:pPr>
              <w:spacing w:before="151" w:line="214" w:lineRule="auto"/>
              <w:ind w:left="155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白天至夜</w:t>
            </w:r>
          </w:p>
          <w:p w14:paraId="3A08E00B">
            <w:pPr>
              <w:spacing w:line="214" w:lineRule="auto"/>
              <w:ind w:left="135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2"/>
                <w:sz w:val="31"/>
                <w:szCs w:val="31"/>
              </w:rPr>
              <w:t>间连续停</w:t>
            </w:r>
          </w:p>
          <w:p w14:paraId="4130972F">
            <w:pPr>
              <w:spacing w:line="214" w:lineRule="auto"/>
              <w:ind w:left="19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放</w:t>
            </w:r>
            <w:r>
              <w:rPr>
                <w:rFonts w:ascii="黑体" w:hAnsi="黑体" w:eastAsia="黑体" w:cs="黑体"/>
                <w:color w:val="CCE8CF"/>
                <w:spacing w:val="-61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24</w:t>
            </w:r>
            <w:r>
              <w:rPr>
                <w:rFonts w:ascii="黑体" w:hAnsi="黑体" w:eastAsia="黑体" w:cs="黑体"/>
                <w:color w:val="CCE8CF"/>
                <w:spacing w:val="-50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小</w:t>
            </w:r>
          </w:p>
          <w:p w14:paraId="08CFD4F5">
            <w:pPr>
              <w:spacing w:line="214" w:lineRule="auto"/>
              <w:ind w:left="131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3"/>
                <w:sz w:val="31"/>
                <w:szCs w:val="31"/>
              </w:rPr>
              <w:t>时最高限</w:t>
            </w:r>
          </w:p>
          <w:p w14:paraId="63FC54C0">
            <w:pPr>
              <w:spacing w:line="227" w:lineRule="auto"/>
              <w:ind w:left="599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>价</w:t>
            </w:r>
          </w:p>
        </w:tc>
      </w:tr>
      <w:tr w14:paraId="04B956F4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12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3FFA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Merge w:val="continue"/>
            <w:tcBorders>
              <w:top w:val="nil"/>
            </w:tcBorders>
            <w:vAlign w:val="top"/>
          </w:tcPr>
          <w:p w14:paraId="5BA842FE"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shd w:val="clear" w:color="auto" w:fill="076AFF"/>
            <w:vAlign w:val="top"/>
          </w:tcPr>
          <w:p w14:paraId="47692DEE">
            <w:pPr>
              <w:spacing w:before="101" w:line="214" w:lineRule="auto"/>
              <w:ind w:left="112" w:right="98" w:hanging="13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4"/>
                <w:sz w:val="31"/>
                <w:szCs w:val="31"/>
              </w:rPr>
              <w:t>停车</w:t>
            </w:r>
            <w:r>
              <w:rPr>
                <w:rFonts w:ascii="黑体" w:hAnsi="黑体" w:eastAsia="黑体" w:cs="黑体"/>
                <w:color w:val="CCE8CF"/>
                <w:spacing w:val="-73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4"/>
                <w:sz w:val="31"/>
                <w:szCs w:val="31"/>
              </w:rPr>
              <w:t>3</w:t>
            </w:r>
            <w:r>
              <w:rPr>
                <w:rFonts w:ascii="黑体" w:hAnsi="黑体" w:eastAsia="黑体" w:cs="黑体"/>
                <w:color w:val="CCE8CF"/>
                <w:spacing w:val="-65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4"/>
                <w:sz w:val="31"/>
                <w:szCs w:val="31"/>
              </w:rPr>
              <w:t>小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时内</w:t>
            </w:r>
          </w:p>
          <w:p w14:paraId="310374B2">
            <w:pPr>
              <w:spacing w:line="228" w:lineRule="auto"/>
              <w:ind w:left="16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20"/>
                <w:sz w:val="31"/>
                <w:szCs w:val="31"/>
              </w:rPr>
              <w:t>(含）</w:t>
            </w:r>
          </w:p>
        </w:tc>
        <w:tc>
          <w:tcPr>
            <w:tcW w:w="1736" w:type="dxa"/>
            <w:gridSpan w:val="2"/>
            <w:shd w:val="clear" w:color="auto" w:fill="076AFF"/>
            <w:vAlign w:val="top"/>
          </w:tcPr>
          <w:p w14:paraId="4B5FC8DC">
            <w:pPr>
              <w:spacing w:before="100" w:line="219" w:lineRule="auto"/>
              <w:ind w:left="117" w:right="94" w:hanging="1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9"/>
                <w:sz w:val="31"/>
                <w:szCs w:val="31"/>
              </w:rPr>
              <w:t>停车3</w:t>
            </w:r>
            <w:r>
              <w:rPr>
                <w:rFonts w:ascii="黑体" w:hAnsi="黑体" w:eastAsia="黑体" w:cs="黑体"/>
                <w:color w:val="CCE8CF"/>
                <w:spacing w:val="-85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9"/>
                <w:sz w:val="31"/>
                <w:szCs w:val="31"/>
              </w:rPr>
              <w:t>小时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7"/>
                <w:sz w:val="31"/>
                <w:szCs w:val="31"/>
              </w:rPr>
              <w:t>至</w:t>
            </w:r>
            <w:r>
              <w:rPr>
                <w:rFonts w:ascii="黑体" w:hAnsi="黑体" w:eastAsia="黑体" w:cs="黑体"/>
                <w:color w:val="CCE8CF"/>
                <w:spacing w:val="-65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7"/>
                <w:sz w:val="31"/>
                <w:szCs w:val="31"/>
              </w:rPr>
              <w:t>6</w:t>
            </w:r>
            <w:r>
              <w:rPr>
                <w:rFonts w:ascii="黑体" w:hAnsi="黑体" w:eastAsia="黑体" w:cs="黑体"/>
                <w:color w:val="CCE8CF"/>
                <w:spacing w:val="-49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7"/>
                <w:sz w:val="31"/>
                <w:szCs w:val="31"/>
              </w:rPr>
              <w:t>小时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 </w:t>
            </w:r>
            <w:r>
              <w:rPr>
                <w:rFonts w:ascii="黑体" w:hAnsi="黑体" w:eastAsia="黑体" w:cs="黑体"/>
                <w:color w:val="CCE8CF"/>
                <w:spacing w:val="-2"/>
                <w:sz w:val="31"/>
                <w:szCs w:val="31"/>
              </w:rPr>
              <w:t>（含）</w:t>
            </w:r>
          </w:p>
        </w:tc>
        <w:tc>
          <w:tcPr>
            <w:tcW w:w="1465" w:type="dxa"/>
            <w:gridSpan w:val="2"/>
            <w:shd w:val="clear" w:color="auto" w:fill="0551EB"/>
            <w:vAlign w:val="top"/>
          </w:tcPr>
          <w:p w14:paraId="7A116CD1">
            <w:pPr>
              <w:spacing w:line="1240" w:lineRule="exact"/>
              <w:ind w:firstLine="3"/>
            </w:pPr>
            <w:r>
              <w:rPr>
                <w:position w:val="-25"/>
              </w:rPr>
              <w:pict>
                <v:shape id="_x0000_s1026" o:spid="_x0000_s1026" o:spt="202" type="#_x0000_t202" style="height:62.5pt;width:72.15pt;" fillcolor="#076A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36AE6E5">
                        <w:pPr>
                          <w:spacing w:before="154" w:line="343" w:lineRule="auto"/>
                          <w:ind w:left="118" w:right="96" w:hanging="13"/>
                          <w:rPr>
                            <w:rFonts w:ascii="黑体" w:hAnsi="黑体" w:eastAsia="黑体" w:cs="黑体"/>
                            <w:sz w:val="31"/>
                            <w:szCs w:val="31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CCE8CF"/>
                            <w:spacing w:val="-4"/>
                            <w:sz w:val="31"/>
                            <w:szCs w:val="31"/>
                          </w:rPr>
                          <w:t>停车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pacing w:val="-76"/>
                            <w:sz w:val="31"/>
                            <w:szCs w:val="31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pacing w:val="-4"/>
                            <w:sz w:val="31"/>
                            <w:szCs w:val="31"/>
                          </w:rPr>
                          <w:t>6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pacing w:val="-64"/>
                            <w:sz w:val="31"/>
                            <w:szCs w:val="31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pacing w:val="-4"/>
                            <w:sz w:val="31"/>
                            <w:szCs w:val="31"/>
                          </w:rPr>
                          <w:t>小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z w:val="31"/>
                            <w:szCs w:val="31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CCE8CF"/>
                            <w:spacing w:val="2"/>
                            <w:sz w:val="31"/>
                            <w:szCs w:val="31"/>
                          </w:rPr>
                          <w:t>时以上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71" w:type="dxa"/>
            <w:vMerge w:val="continue"/>
            <w:tcBorders>
              <w:top w:val="nil"/>
            </w:tcBorders>
            <w:vAlign w:val="top"/>
          </w:tcPr>
          <w:p w14:paraId="6CFE64AA"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Merge w:val="continue"/>
            <w:tcBorders>
              <w:top w:val="nil"/>
            </w:tcBorders>
            <w:vAlign w:val="top"/>
          </w:tcPr>
          <w:p w14:paraId="54465525">
            <w:pPr>
              <w:rPr>
                <w:rFonts w:ascii="Arial"/>
                <w:sz w:val="21"/>
              </w:rPr>
            </w:pPr>
          </w:p>
        </w:tc>
      </w:tr>
      <w:tr w14:paraId="509D7C92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1281" w:type="dxa"/>
            <w:vMerge w:val="continue"/>
            <w:tcBorders>
              <w:top w:val="nil"/>
            </w:tcBorders>
            <w:textDirection w:val="tbRlV"/>
            <w:vAlign w:val="top"/>
          </w:tcPr>
          <w:p w14:paraId="78975E46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shd w:val="clear" w:color="auto" w:fill="076AFF"/>
            <w:vAlign w:val="top"/>
          </w:tcPr>
          <w:p w14:paraId="176D7E6C">
            <w:pPr>
              <w:spacing w:before="51" w:line="229" w:lineRule="auto"/>
              <w:ind w:left="110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8"/>
                <w:sz w:val="31"/>
                <w:szCs w:val="31"/>
              </w:rPr>
              <w:t>微型、小</w:t>
            </w:r>
          </w:p>
          <w:p w14:paraId="71D5F29C">
            <w:pPr>
              <w:spacing w:before="16" w:line="229" w:lineRule="auto"/>
              <w:ind w:left="115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2"/>
                <w:sz w:val="31"/>
                <w:szCs w:val="31"/>
              </w:rPr>
              <w:t>型、中型</w:t>
            </w:r>
          </w:p>
          <w:p w14:paraId="76978971">
            <w:pPr>
              <w:spacing w:before="15" w:line="228" w:lineRule="auto"/>
              <w:ind w:left="108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4"/>
                <w:sz w:val="31"/>
                <w:szCs w:val="31"/>
              </w:rPr>
              <w:t>客车及微</w:t>
            </w:r>
          </w:p>
          <w:p w14:paraId="689C5A4F">
            <w:pPr>
              <w:spacing w:before="15" w:line="227" w:lineRule="auto"/>
              <w:ind w:left="115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2"/>
                <w:sz w:val="31"/>
                <w:szCs w:val="31"/>
              </w:rPr>
              <w:t>型、轻型</w:t>
            </w:r>
          </w:p>
          <w:p w14:paraId="429C5B08">
            <w:pPr>
              <w:spacing w:before="19" w:line="202" w:lineRule="auto"/>
              <w:ind w:left="434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2"/>
                <w:sz w:val="31"/>
                <w:szCs w:val="31"/>
              </w:rPr>
              <w:t>货车</w:t>
            </w:r>
          </w:p>
        </w:tc>
        <w:tc>
          <w:tcPr>
            <w:tcW w:w="1466" w:type="dxa"/>
            <w:shd w:val="clear" w:color="auto" w:fill="076AFF"/>
            <w:vAlign w:val="top"/>
          </w:tcPr>
          <w:p w14:paraId="361062D1">
            <w:pPr>
              <w:spacing w:line="247" w:lineRule="auto"/>
              <w:rPr>
                <w:rFonts w:ascii="Arial"/>
                <w:sz w:val="21"/>
              </w:rPr>
            </w:pPr>
          </w:p>
          <w:p w14:paraId="30ADB3A1">
            <w:pPr>
              <w:spacing w:line="247" w:lineRule="auto"/>
              <w:rPr>
                <w:rFonts w:ascii="Arial"/>
                <w:sz w:val="21"/>
              </w:rPr>
            </w:pPr>
          </w:p>
          <w:p w14:paraId="2258E6EB">
            <w:pPr>
              <w:spacing w:line="248" w:lineRule="auto"/>
              <w:rPr>
                <w:rFonts w:ascii="Arial"/>
                <w:sz w:val="21"/>
              </w:rPr>
            </w:pPr>
          </w:p>
          <w:p w14:paraId="39A7E86D">
            <w:pPr>
              <w:spacing w:before="100" w:line="228" w:lineRule="auto"/>
              <w:ind w:left="203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>5</w:t>
            </w:r>
            <w:r>
              <w:rPr>
                <w:rFonts w:ascii="黑体" w:hAnsi="黑体" w:eastAsia="黑体" w:cs="黑体"/>
                <w:color w:val="CCE8CF"/>
                <w:spacing w:val="-53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>元/次</w:t>
            </w:r>
          </w:p>
        </w:tc>
        <w:tc>
          <w:tcPr>
            <w:tcW w:w="1736" w:type="dxa"/>
            <w:gridSpan w:val="2"/>
            <w:shd w:val="clear" w:color="auto" w:fill="076AFF"/>
            <w:vAlign w:val="top"/>
          </w:tcPr>
          <w:p w14:paraId="3159C19D">
            <w:pPr>
              <w:spacing w:line="247" w:lineRule="auto"/>
              <w:rPr>
                <w:rFonts w:ascii="Arial"/>
                <w:sz w:val="21"/>
              </w:rPr>
            </w:pPr>
          </w:p>
          <w:p w14:paraId="41461681">
            <w:pPr>
              <w:spacing w:line="247" w:lineRule="auto"/>
              <w:rPr>
                <w:rFonts w:ascii="Arial"/>
                <w:sz w:val="21"/>
              </w:rPr>
            </w:pPr>
          </w:p>
          <w:p w14:paraId="3A82D1FE">
            <w:pPr>
              <w:spacing w:line="248" w:lineRule="auto"/>
              <w:rPr>
                <w:rFonts w:ascii="Arial"/>
                <w:sz w:val="21"/>
              </w:rPr>
            </w:pPr>
          </w:p>
          <w:p w14:paraId="05D8DEFE">
            <w:pPr>
              <w:spacing w:before="100" w:line="228" w:lineRule="auto"/>
              <w:ind w:left="343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8</w:t>
            </w:r>
            <w:r>
              <w:rPr>
                <w:rFonts w:ascii="黑体" w:hAnsi="黑体" w:eastAsia="黑体" w:cs="黑体"/>
                <w:color w:val="CCE8CF"/>
                <w:spacing w:val="-52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元/次</w:t>
            </w:r>
          </w:p>
        </w:tc>
        <w:tc>
          <w:tcPr>
            <w:tcW w:w="1465" w:type="dxa"/>
            <w:gridSpan w:val="2"/>
            <w:shd w:val="clear" w:color="auto" w:fill="076AFF"/>
            <w:vAlign w:val="top"/>
          </w:tcPr>
          <w:p w14:paraId="620EE4C4">
            <w:pPr>
              <w:spacing w:line="245" w:lineRule="auto"/>
              <w:rPr>
                <w:rFonts w:ascii="Arial"/>
                <w:sz w:val="21"/>
              </w:rPr>
            </w:pPr>
          </w:p>
          <w:p w14:paraId="443CFCB6">
            <w:pPr>
              <w:spacing w:line="245" w:lineRule="auto"/>
              <w:rPr>
                <w:rFonts w:ascii="Arial"/>
                <w:sz w:val="21"/>
              </w:rPr>
            </w:pPr>
          </w:p>
          <w:p w14:paraId="57226F87">
            <w:pPr>
              <w:spacing w:line="245" w:lineRule="auto"/>
              <w:rPr>
                <w:rFonts w:ascii="Arial"/>
                <w:sz w:val="21"/>
              </w:rPr>
            </w:pPr>
          </w:p>
          <w:p w14:paraId="5B3D48FB">
            <w:pPr>
              <w:spacing w:before="100" w:line="228" w:lineRule="auto"/>
              <w:ind w:left="12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10</w:t>
            </w:r>
            <w:r>
              <w:rPr>
                <w:rFonts w:ascii="黑体" w:hAnsi="黑体" w:eastAsia="黑体" w:cs="黑体"/>
                <w:color w:val="CCE8CF"/>
                <w:spacing w:val="-57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元/次</w:t>
            </w:r>
          </w:p>
        </w:tc>
        <w:tc>
          <w:tcPr>
            <w:tcW w:w="1471" w:type="dxa"/>
            <w:shd w:val="clear" w:color="auto" w:fill="076AFF"/>
            <w:vAlign w:val="top"/>
          </w:tcPr>
          <w:p w14:paraId="7C8D31BB">
            <w:pPr>
              <w:spacing w:before="122" w:line="217" w:lineRule="auto"/>
              <w:ind w:left="110" w:right="144" w:firstLine="18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10</w:t>
            </w:r>
            <w:r>
              <w:rPr>
                <w:rFonts w:ascii="黑体" w:hAnsi="黑体" w:eastAsia="黑体" w:cs="黑体"/>
                <w:color w:val="CCE8CF"/>
                <w:spacing w:val="-55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3"/>
                <w:sz w:val="31"/>
                <w:szCs w:val="31"/>
              </w:rPr>
              <w:t>元/次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2"/>
                <w:sz w:val="31"/>
                <w:szCs w:val="31"/>
              </w:rPr>
              <w:t>（现按</w:t>
            </w:r>
            <w:r>
              <w:rPr>
                <w:rFonts w:ascii="黑体" w:hAnsi="黑体" w:eastAsia="黑体" w:cs="黑体"/>
                <w:color w:val="CCE8CF"/>
                <w:spacing w:val="-42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2"/>
                <w:sz w:val="31"/>
                <w:szCs w:val="31"/>
              </w:rPr>
              <w:t>1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5"/>
                <w:sz w:val="31"/>
                <w:szCs w:val="31"/>
              </w:rPr>
              <w:t>元/小时</w:t>
            </w:r>
            <w:r>
              <w:rPr>
                <w:rFonts w:ascii="黑体" w:hAnsi="黑体" w:eastAsia="黑体" w:cs="黑体"/>
                <w:color w:val="CCE8CF"/>
                <w:spacing w:val="2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6"/>
                <w:sz w:val="31"/>
                <w:szCs w:val="31"/>
              </w:rPr>
              <w:t>优惠计</w:t>
            </w:r>
            <w:r>
              <w:rPr>
                <w:rFonts w:ascii="黑体" w:hAnsi="黑体" w:eastAsia="黑体" w:cs="黑体"/>
                <w:color w:val="CCE8CF"/>
                <w:sz w:val="31"/>
                <w:szCs w:val="31"/>
              </w:rPr>
              <w:t xml:space="preserve">  </w:t>
            </w:r>
            <w:r>
              <w:rPr>
                <w:rFonts w:ascii="黑体" w:hAnsi="黑体" w:eastAsia="黑体" w:cs="黑体"/>
                <w:color w:val="CCE8CF"/>
                <w:spacing w:val="-1"/>
                <w:sz w:val="31"/>
                <w:szCs w:val="31"/>
              </w:rPr>
              <w:t>费）</w:t>
            </w:r>
          </w:p>
        </w:tc>
        <w:tc>
          <w:tcPr>
            <w:tcW w:w="1514" w:type="dxa"/>
            <w:shd w:val="clear" w:color="auto" w:fill="076AFF"/>
            <w:vAlign w:val="top"/>
          </w:tcPr>
          <w:p w14:paraId="27E844A1">
            <w:pPr>
              <w:spacing w:line="245" w:lineRule="auto"/>
              <w:rPr>
                <w:rFonts w:ascii="Arial"/>
                <w:sz w:val="21"/>
              </w:rPr>
            </w:pPr>
          </w:p>
          <w:p w14:paraId="5311D27F">
            <w:pPr>
              <w:spacing w:line="245" w:lineRule="auto"/>
              <w:rPr>
                <w:rFonts w:ascii="Arial"/>
                <w:sz w:val="21"/>
              </w:rPr>
            </w:pPr>
          </w:p>
          <w:p w14:paraId="6C7BE56A">
            <w:pPr>
              <w:spacing w:line="245" w:lineRule="auto"/>
              <w:rPr>
                <w:rFonts w:ascii="Arial"/>
                <w:sz w:val="21"/>
              </w:rPr>
            </w:pPr>
          </w:p>
          <w:p w14:paraId="62B5C275">
            <w:pPr>
              <w:spacing w:before="101" w:line="229" w:lineRule="auto"/>
              <w:ind w:left="453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color w:val="CCE8CF"/>
                <w:spacing w:val="-7"/>
                <w:sz w:val="31"/>
                <w:szCs w:val="31"/>
              </w:rPr>
              <w:t>12</w:t>
            </w:r>
            <w:r>
              <w:rPr>
                <w:rFonts w:ascii="黑体" w:hAnsi="黑体" w:eastAsia="黑体" w:cs="黑体"/>
                <w:color w:val="CCE8CF"/>
                <w:spacing w:val="-53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color w:val="CCE8CF"/>
                <w:spacing w:val="-7"/>
                <w:sz w:val="31"/>
                <w:szCs w:val="31"/>
              </w:rPr>
              <w:t>元</w:t>
            </w:r>
          </w:p>
        </w:tc>
      </w:tr>
      <w:tr w14:paraId="12312995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2800" w:type="dxa"/>
            <w:gridSpan w:val="2"/>
            <w:shd w:val="clear" w:color="auto" w:fill="076AFF"/>
            <w:vAlign w:val="top"/>
          </w:tcPr>
          <w:p w14:paraId="3B981B23">
            <w:pPr>
              <w:spacing w:line="265" w:lineRule="auto"/>
              <w:rPr>
                <w:rFonts w:ascii="Arial"/>
                <w:sz w:val="21"/>
              </w:rPr>
            </w:pPr>
          </w:p>
          <w:p w14:paraId="3C4337FC">
            <w:pPr>
              <w:spacing w:line="265" w:lineRule="auto"/>
              <w:rPr>
                <w:rFonts w:ascii="Arial"/>
                <w:sz w:val="21"/>
              </w:rPr>
            </w:pPr>
          </w:p>
          <w:p w14:paraId="7C44B17F">
            <w:pPr>
              <w:spacing w:line="265" w:lineRule="auto"/>
              <w:rPr>
                <w:rFonts w:ascii="Arial"/>
                <w:sz w:val="21"/>
              </w:rPr>
            </w:pPr>
          </w:p>
          <w:p w14:paraId="1C94EC8C">
            <w:pPr>
              <w:spacing w:line="265" w:lineRule="auto"/>
              <w:rPr>
                <w:rFonts w:ascii="Arial"/>
                <w:sz w:val="21"/>
              </w:rPr>
            </w:pPr>
          </w:p>
          <w:p w14:paraId="6640C520">
            <w:pPr>
              <w:spacing w:line="265" w:lineRule="auto"/>
              <w:rPr>
                <w:rFonts w:ascii="Arial"/>
                <w:sz w:val="21"/>
              </w:rPr>
            </w:pPr>
          </w:p>
          <w:p w14:paraId="5C978AD4">
            <w:pPr>
              <w:spacing w:line="265" w:lineRule="auto"/>
              <w:rPr>
                <w:rFonts w:ascii="Arial"/>
                <w:sz w:val="21"/>
              </w:rPr>
            </w:pPr>
          </w:p>
          <w:p w14:paraId="4E4AE4B7">
            <w:pPr>
              <w:spacing w:line="265" w:lineRule="auto"/>
              <w:rPr>
                <w:rFonts w:ascii="Arial"/>
                <w:sz w:val="21"/>
              </w:rPr>
            </w:pPr>
          </w:p>
          <w:p w14:paraId="4F7A6876">
            <w:pPr>
              <w:spacing w:line="265" w:lineRule="auto"/>
              <w:rPr>
                <w:rFonts w:ascii="Arial"/>
                <w:sz w:val="21"/>
              </w:rPr>
            </w:pPr>
          </w:p>
          <w:p w14:paraId="0CBC035D">
            <w:pPr>
              <w:spacing w:line="265" w:lineRule="auto"/>
              <w:rPr>
                <w:rFonts w:ascii="Arial"/>
                <w:sz w:val="21"/>
              </w:rPr>
            </w:pPr>
          </w:p>
          <w:p w14:paraId="55D8BB85">
            <w:pPr>
              <w:spacing w:before="91" w:line="245" w:lineRule="auto"/>
              <w:ind w:left="112" w:right="148" w:firstLine="274"/>
              <w:jc w:val="both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4"/>
                <w:sz w:val="28"/>
                <w:szCs w:val="28"/>
              </w:rPr>
              <w:t>扫码进入智慧停车</w:t>
            </w:r>
            <w:r>
              <w:rPr>
                <w:rFonts w:ascii="黑体" w:hAnsi="黑体" w:eastAsia="黑体" w:cs="黑体"/>
                <w:color w:val="CCE8CF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4"/>
                <w:sz w:val="28"/>
                <w:szCs w:val="28"/>
              </w:rPr>
              <w:t>官方公众号绑定车牌</w:t>
            </w:r>
            <w:r>
              <w:rPr>
                <w:rFonts w:ascii="黑体" w:hAnsi="黑体" w:eastAsia="黑体" w:cs="黑体"/>
                <w:color w:val="CCE8CF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6"/>
                <w:sz w:val="28"/>
                <w:szCs w:val="28"/>
              </w:rPr>
              <w:t>号自助缴费</w:t>
            </w:r>
          </w:p>
        </w:tc>
        <w:tc>
          <w:tcPr>
            <w:tcW w:w="7652" w:type="dxa"/>
            <w:gridSpan w:val="7"/>
            <w:shd w:val="clear" w:color="auto" w:fill="076AFF"/>
            <w:vAlign w:val="top"/>
          </w:tcPr>
          <w:p w14:paraId="6F5CD2B1">
            <w:pPr>
              <w:spacing w:before="305" w:line="227" w:lineRule="auto"/>
              <w:ind w:left="10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1"/>
                <w:sz w:val="31"/>
                <w:szCs w:val="31"/>
              </w:rPr>
              <w:t>备注：</w:t>
            </w:r>
          </w:p>
          <w:p w14:paraId="4CA141A2">
            <w:pPr>
              <w:spacing w:before="180" w:line="226" w:lineRule="auto"/>
              <w:ind w:left="10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5"/>
                <w:sz w:val="31"/>
                <w:szCs w:val="31"/>
              </w:rPr>
              <w:t>一、免收停车服务费的车辆包括：</w:t>
            </w:r>
          </w:p>
          <w:p w14:paraId="37A166B2">
            <w:pPr>
              <w:spacing w:before="179" w:line="318" w:lineRule="auto"/>
              <w:ind w:left="111" w:right="99" w:firstLine="16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8"/>
                <w:sz w:val="31"/>
                <w:szCs w:val="31"/>
              </w:rPr>
              <w:t>（一）执行公务的军车、警车、消防车、救护车、救</w:t>
            </w:r>
            <w:r>
              <w:rPr>
                <w:rFonts w:ascii="黑体" w:hAnsi="黑体" w:eastAsia="黑体" w:cs="黑体"/>
                <w:color w:val="CCE8CF"/>
                <w:spacing w:val="9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5"/>
                <w:sz w:val="31"/>
                <w:szCs w:val="31"/>
              </w:rPr>
              <w:t>灾抢险车、市政设施维护维修车辆</w:t>
            </w:r>
            <w:r>
              <w:rPr>
                <w:rFonts w:ascii="黑体" w:hAnsi="黑体" w:eastAsia="黑体" w:cs="黑体"/>
                <w:color w:val="CCE8CF"/>
                <w:spacing w:val="-78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5"/>
                <w:sz w:val="31"/>
                <w:szCs w:val="31"/>
              </w:rPr>
              <w:t>;</w:t>
            </w:r>
          </w:p>
          <w:p w14:paraId="1B67C7C8">
            <w:pPr>
              <w:spacing w:before="54" w:line="315" w:lineRule="auto"/>
              <w:ind w:left="107" w:right="1160" w:firstLine="20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3"/>
                <w:sz w:val="31"/>
                <w:szCs w:val="31"/>
              </w:rPr>
              <w:t>（二）其他依法应当免收停车服务费的车辆。</w:t>
            </w:r>
            <w:r>
              <w:rPr>
                <w:rFonts w:ascii="黑体" w:hAnsi="黑体" w:eastAsia="黑体" w:cs="黑体"/>
                <w:color w:val="CCE8CF"/>
                <w:spacing w:val="12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4"/>
                <w:sz w:val="31"/>
                <w:szCs w:val="31"/>
              </w:rPr>
              <w:t>二、收费计费规则：</w:t>
            </w:r>
          </w:p>
        </w:tc>
      </w:tr>
    </w:tbl>
    <w:p w14:paraId="50D86EE4">
      <w:pPr>
        <w:rPr>
          <w:rFonts w:ascii="Arial"/>
          <w:sz w:val="21"/>
        </w:rPr>
      </w:pPr>
    </w:p>
    <w:p w14:paraId="719B6A55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389" w:right="397" w:bottom="1166" w:left="1030" w:header="0" w:footer="952" w:gutter="0"/>
          <w:cols w:space="720" w:num="1"/>
        </w:sectPr>
      </w:pPr>
    </w:p>
    <w:tbl>
      <w:tblPr>
        <w:tblStyle w:val="5"/>
        <w:tblW w:w="10452" w:type="dxa"/>
        <w:tblInd w:w="12" w:type="dxa"/>
        <w:tblBorders>
          <w:top w:val="single" w:color="E7E6E6" w:sz="10" w:space="0"/>
          <w:left w:val="single" w:color="E7E6E6" w:sz="10" w:space="0"/>
          <w:bottom w:val="single" w:color="E7E6E6" w:sz="10" w:space="0"/>
          <w:right w:val="single" w:color="E7E6E6" w:sz="10" w:space="0"/>
          <w:insideH w:val="single" w:color="E7E6E6" w:sz="10" w:space="0"/>
          <w:insideV w:val="single" w:color="E7E6E6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0"/>
        <w:gridCol w:w="7652"/>
      </w:tblGrid>
      <w:tr w14:paraId="5B2CB770">
        <w:tblPrEx>
          <w:tblBorders>
            <w:top w:val="single" w:color="E7E6E6" w:sz="10" w:space="0"/>
            <w:left w:val="single" w:color="E7E6E6" w:sz="10" w:space="0"/>
            <w:bottom w:val="single" w:color="E7E6E6" w:sz="10" w:space="0"/>
            <w:right w:val="single" w:color="E7E6E6" w:sz="10" w:space="0"/>
            <w:insideH w:val="single" w:color="E7E6E6" w:sz="10" w:space="0"/>
            <w:insideV w:val="single" w:color="E7E6E6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2800" w:type="dxa"/>
            <w:shd w:val="clear" w:color="auto" w:fill="076AFF"/>
            <w:vAlign w:val="top"/>
          </w:tcPr>
          <w:p w14:paraId="501F7CF4">
            <w:pPr>
              <w:spacing w:before="52" w:line="222" w:lineRule="auto"/>
              <w:ind w:left="10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5"/>
                <w:sz w:val="28"/>
                <w:szCs w:val="28"/>
              </w:rPr>
              <w:t>服务电话：</w:t>
            </w:r>
          </w:p>
          <w:p w14:paraId="6E155FB1">
            <w:pPr>
              <w:spacing w:before="64" w:line="186" w:lineRule="auto"/>
              <w:ind w:left="10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3"/>
                <w:sz w:val="28"/>
                <w:szCs w:val="28"/>
              </w:rPr>
              <w:t>0759-3162989</w:t>
            </w:r>
          </w:p>
          <w:p w14:paraId="73D32E73">
            <w:pPr>
              <w:spacing w:before="36" w:line="220" w:lineRule="auto"/>
              <w:ind w:left="121" w:right="99" w:hanging="1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-11"/>
                <w:sz w:val="28"/>
                <w:szCs w:val="28"/>
              </w:rPr>
              <w:t>价格举报电话：12315</w:t>
            </w:r>
            <w:r>
              <w:rPr>
                <w:rFonts w:ascii="黑体" w:hAnsi="黑体" w:eastAsia="黑体" w:cs="黑体"/>
                <w:color w:val="CCE8CF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-7"/>
                <w:sz w:val="28"/>
                <w:szCs w:val="28"/>
              </w:rPr>
              <w:t>12345</w:t>
            </w:r>
          </w:p>
        </w:tc>
        <w:tc>
          <w:tcPr>
            <w:tcW w:w="7652" w:type="dxa"/>
            <w:shd w:val="clear" w:color="auto" w:fill="076AFF"/>
            <w:vAlign w:val="top"/>
          </w:tcPr>
          <w:p w14:paraId="585F877B">
            <w:pPr>
              <w:spacing w:before="179" w:line="226" w:lineRule="auto"/>
              <w:ind w:left="12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6"/>
                <w:sz w:val="31"/>
                <w:szCs w:val="31"/>
              </w:rPr>
              <w:t>（一）按实际占用停车泊位个数计收停车服务费</w:t>
            </w:r>
          </w:p>
          <w:p w14:paraId="194F4A47">
            <w:pPr>
              <w:spacing w:before="160" w:line="226" w:lineRule="auto"/>
              <w:ind w:left="12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b/>
                <w:bCs/>
                <w:color w:val="CCE8CF"/>
                <w:spacing w:val="3"/>
                <w:sz w:val="31"/>
                <w:szCs w:val="31"/>
              </w:rPr>
              <w:t>（二）路边停车收费以</w:t>
            </w:r>
            <w:r>
              <w:rPr>
                <w:rFonts w:ascii="黑体" w:hAnsi="黑体" w:eastAsia="黑体" w:cs="黑体"/>
                <w:color w:val="CCE8CF"/>
                <w:spacing w:val="-46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3"/>
                <w:sz w:val="31"/>
                <w:szCs w:val="31"/>
              </w:rPr>
              <w:t>24</w:t>
            </w:r>
            <w:r>
              <w:rPr>
                <w:rFonts w:ascii="黑体" w:hAnsi="黑体" w:eastAsia="黑体" w:cs="黑体"/>
                <w:color w:val="CCE8CF"/>
                <w:spacing w:val="-50"/>
                <w:sz w:val="31"/>
                <w:szCs w:val="31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color w:val="CCE8CF"/>
                <w:spacing w:val="3"/>
                <w:sz w:val="31"/>
                <w:szCs w:val="31"/>
              </w:rPr>
              <w:t>小时为一个计费周期</w:t>
            </w:r>
          </w:p>
        </w:tc>
      </w:tr>
    </w:tbl>
    <w:p w14:paraId="23123104">
      <w:pPr>
        <w:spacing w:before="172" w:line="225" w:lineRule="auto"/>
        <w:ind w:left="6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（蓝底白字）</w:t>
      </w:r>
    </w:p>
    <w:p w14:paraId="1FA59BA4">
      <w:pPr>
        <w:spacing w:line="260" w:lineRule="auto"/>
        <w:rPr>
          <w:rFonts w:ascii="Arial"/>
          <w:sz w:val="21"/>
        </w:rPr>
      </w:pPr>
    </w:p>
    <w:p w14:paraId="4CC4CE6E">
      <w:pPr>
        <w:spacing w:line="261" w:lineRule="auto"/>
        <w:rPr>
          <w:rFonts w:ascii="Arial"/>
          <w:sz w:val="21"/>
        </w:rPr>
      </w:pPr>
    </w:p>
    <w:p w14:paraId="55A3F70E">
      <w:pPr>
        <w:spacing w:line="261" w:lineRule="auto"/>
        <w:rPr>
          <w:rFonts w:ascii="Arial"/>
          <w:sz w:val="21"/>
        </w:rPr>
      </w:pPr>
    </w:p>
    <w:p w14:paraId="5668F7BA">
      <w:pPr>
        <w:spacing w:before="100" w:line="228" w:lineRule="auto"/>
        <w:ind w:left="461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"/>
          <w:sz w:val="31"/>
          <w:szCs w:val="31"/>
        </w:rPr>
        <w:t>反面</w:t>
      </w:r>
    </w:p>
    <w:p w14:paraId="734EA2AB">
      <w:pPr>
        <w:spacing w:before="89"/>
      </w:pPr>
    </w:p>
    <w:tbl>
      <w:tblPr>
        <w:tblStyle w:val="5"/>
        <w:tblW w:w="9055" w:type="dxa"/>
        <w:tblInd w:w="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5"/>
      </w:tblGrid>
      <w:tr w14:paraId="2DC49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0" w:hRule="atLeast"/>
        </w:trPr>
        <w:tc>
          <w:tcPr>
            <w:tcW w:w="9055" w:type="dxa"/>
            <w:vAlign w:val="top"/>
          </w:tcPr>
          <w:p w14:paraId="782AB16A">
            <w:pPr>
              <w:spacing w:before="231" w:line="220" w:lineRule="auto"/>
              <w:ind w:left="161"/>
              <w:rPr>
                <w:rFonts w:ascii="仿宋" w:hAnsi="仿宋" w:eastAsia="仿宋" w:cs="仿宋"/>
                <w:sz w:val="28"/>
                <w:szCs w:val="28"/>
              </w:rPr>
            </w:pP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-1680845</wp:posOffset>
                  </wp:positionH>
                  <wp:positionV relativeFrom="topMargin">
                    <wp:posOffset>2696210</wp:posOffset>
                  </wp:positionV>
                  <wp:extent cx="1287780" cy="1226820"/>
                  <wp:effectExtent l="0" t="0" r="0" b="0"/>
                  <wp:wrapNone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79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" w:hAnsi="仿宋" w:eastAsia="仿宋" w:cs="仿宋"/>
                <w:b/>
                <w:bCs/>
                <w:spacing w:val="-10"/>
                <w:sz w:val="28"/>
                <w:szCs w:val="28"/>
              </w:rPr>
              <w:t>一、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b/>
                <w:bCs/>
                <w:spacing w:val="-10"/>
                <w:sz w:val="28"/>
                <w:szCs w:val="28"/>
              </w:rPr>
              <w:t>停车须知</w:t>
            </w:r>
          </w:p>
          <w:p w14:paraId="7A4F1A1E">
            <w:pPr>
              <w:spacing w:before="155" w:line="219" w:lineRule="auto"/>
              <w:ind w:left="16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1、公共停车泊位实行有偿使用，使用人须按规定支付停车费。</w:t>
            </w:r>
          </w:p>
          <w:p w14:paraId="34E2B4DC">
            <w:pPr>
              <w:spacing w:before="27" w:line="219" w:lineRule="auto"/>
              <w:ind w:left="1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2、使用公共停车泊位视为同意使用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ETC 自动扣停车费。</w:t>
            </w:r>
          </w:p>
          <w:p w14:paraId="3612F55A">
            <w:pPr>
              <w:spacing w:before="25" w:line="233" w:lineRule="auto"/>
              <w:ind w:left="155" w:right="379" w:hanging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3、停车位仅供车辆停放，不设保管服务，机动车及车内财物安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全由驾驶员自行负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责。</w:t>
            </w:r>
          </w:p>
          <w:p w14:paraId="02E95904">
            <w:pPr>
              <w:spacing w:before="19" w:line="219" w:lineRule="auto"/>
              <w:ind w:left="1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4、停车首 15 分钟内免费，超过</w:t>
            </w:r>
            <w:r>
              <w:rPr>
                <w:rFonts w:ascii="仿宋" w:hAnsi="仿宋" w:eastAsia="仿宋" w:cs="仿宋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15 分钟的按照实际停放时间支付停车费。</w:t>
            </w:r>
          </w:p>
          <w:p w14:paraId="57BF2DFA">
            <w:pPr>
              <w:spacing w:before="26" w:line="231" w:lineRule="auto"/>
              <w:ind w:left="159" w:right="379" w:hanging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5、车辆离开停车位后未及时支付的，系统将自动保存车辆停放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信息，缴费后记录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消除。</w:t>
            </w:r>
          </w:p>
          <w:p w14:paraId="55A3EBAD">
            <w:pPr>
              <w:spacing w:before="25" w:line="231" w:lineRule="auto"/>
              <w:ind w:left="154" w:right="379" w:hanging="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6、超过</w:t>
            </w:r>
            <w:r>
              <w:rPr>
                <w:rFonts w:ascii="仿宋" w:hAnsi="仿宋" w:eastAsia="仿宋" w:cs="仿宋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30</w:t>
            </w:r>
            <w:r>
              <w:rPr>
                <w:rFonts w:ascii="仿宋" w:hAnsi="仿宋" w:eastAsia="仿宋" w:cs="仿宋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天逾期未缴或恶意逃费的，对于欠费、逃费行为我司将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依法向车辆登记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所有权人追缴。</w:t>
            </w:r>
          </w:p>
          <w:p w14:paraId="232C836C">
            <w:pPr>
              <w:spacing w:before="24" w:line="230" w:lineRule="auto"/>
              <w:ind w:left="178" w:right="313" w:hanging="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7、根据《中华人民共和国道路交通安全法》及《广东省道路交通安全条例》规定，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以下行为属于违停行为，可能导致公安机关交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通管理部门依法处罚。：</w:t>
            </w:r>
          </w:p>
          <w:p w14:paraId="112D8E47">
            <w:pPr>
              <w:spacing w:before="24" w:line="221" w:lineRule="auto"/>
              <w:ind w:left="1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（1）未按照道路顺行方向停放的。</w:t>
            </w:r>
          </w:p>
          <w:p w14:paraId="24D34C25">
            <w:pPr>
              <w:spacing w:before="26" w:line="219" w:lineRule="auto"/>
              <w:ind w:left="1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（2）未按照停车位标线及停放类型停放的。二、其他事项:</w:t>
            </w:r>
          </w:p>
          <w:p w14:paraId="554572B1">
            <w:pPr>
              <w:spacing w:before="27" w:line="231" w:lineRule="auto"/>
              <w:ind w:left="153" w:right="2827" w:firstLine="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1、如有疑问，请关注“湛江智慧停车</w:t>
            </w:r>
            <w:r>
              <w:rPr>
                <w:rFonts w:ascii="仿宋" w:hAnsi="仿宋" w:eastAsia="仿宋" w:cs="仿宋"/>
                <w:spacing w:val="-8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”公众号联系微信客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服或致电客服热线</w:t>
            </w:r>
            <w:r>
              <w:rPr>
                <w:rFonts w:ascii="仿宋" w:hAnsi="仿宋" w:eastAsia="仿宋" w:cs="仿宋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0759-3162989。</w:t>
            </w:r>
          </w:p>
          <w:p w14:paraId="2F161152">
            <w:pPr>
              <w:spacing w:before="22" w:line="230" w:lineRule="auto"/>
              <w:ind w:left="159" w:right="2829" w:hanging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2、如需发票，请前往“湛江智慧停车</w:t>
            </w:r>
            <w:r>
              <w:rPr>
                <w:rFonts w:ascii="仿宋" w:hAnsi="仿宋" w:eastAsia="仿宋" w:cs="仿宋"/>
                <w:spacing w:val="-7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”微信公众号，绑定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车牌后进入电子发票栏目自行开取。</w:t>
            </w:r>
          </w:p>
        </w:tc>
      </w:tr>
    </w:tbl>
    <w:p w14:paraId="24D5C3B4">
      <w:pPr>
        <w:spacing w:line="290" w:lineRule="auto"/>
        <w:rPr>
          <w:rFonts w:ascii="Arial"/>
          <w:sz w:val="21"/>
        </w:rPr>
      </w:pPr>
    </w:p>
    <w:p w14:paraId="3DE5028D">
      <w:pPr>
        <w:spacing w:before="91" w:line="225" w:lineRule="auto"/>
        <w:ind w:left="6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（蓝底白字）</w:t>
      </w:r>
    </w:p>
    <w:sectPr>
      <w:footerReference r:id="rId9" w:type="default"/>
      <w:pgSz w:w="11906" w:h="16839"/>
      <w:pgMar w:top="1270" w:right="397" w:bottom="1166" w:left="1030" w:header="0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DFE9C">
    <w:pPr>
      <w:spacing w:line="209" w:lineRule="auto"/>
      <w:ind w:left="378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第</w:t>
    </w:r>
    <w:r>
      <w:rPr>
        <w:rFonts w:ascii="宋体" w:hAnsi="宋体" w:eastAsia="宋体" w:cs="宋体"/>
        <w:spacing w:val="26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10"/>
        <w:sz w:val="18"/>
        <w:szCs w:val="18"/>
      </w:rPr>
      <w:t>页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10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10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14359">
    <w:pPr>
      <w:spacing w:line="209" w:lineRule="auto"/>
      <w:ind w:left="378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23C30">
    <w:pPr>
      <w:spacing w:line="209" w:lineRule="auto"/>
      <w:ind w:left="358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7524C">
    <w:pPr>
      <w:spacing w:line="209" w:lineRule="auto"/>
      <w:ind w:left="425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4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4492E">
    <w:pPr>
      <w:spacing w:line="209" w:lineRule="auto"/>
      <w:ind w:left="425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C36D76"/>
    <w:rsid w:val="56AD6665"/>
    <w:rsid w:val="78A704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3.jpeg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1955</Words>
  <Characters>2178</Characters>
  <TotalTime>0</TotalTime>
  <ScaleCrop>false</ScaleCrop>
  <LinksUpToDate>false</LinksUpToDate>
  <CharactersWithSpaces>2325</CharactersWithSpaces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2025-04-17T17:03:00Z</dcterms:created>
  <dc:creator>郭小尤</dc:creator>
  <cp:lastModifiedBy>Administrator</cp:lastModifiedBy>
  <dcterms:modified xsi:type="dcterms:W3CDTF">2025-04-24T08:05:15Z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2025-04-24T09:21:13Z</vt:filetime>
  </property>
  <property fmtid="{D5CDD505-2E9C-101B-9397-08002B2CF9AE}" pid="4" name="KSOTemplateDocerSaveRecord">
    <vt:lpwstr>eyJoZGlkIjoiZTczNjhhNjgxN2I5NWVjNWFhNjdmYzE4ZGQ0YzE0YjAiLCJ1c2VySWQiOiIxNjc1NDYzODEwIn0=</vt:lpwstr>
  </property>
  <property fmtid="{D5CDD505-2E9C-101B-9397-08002B2CF9AE}" pid="5" name="KSOProductBuildVer">
    <vt:lpwstr>2052-12.8.2.18205</vt:lpwstr>
  </property>
  <property fmtid="{D5CDD505-2E9C-101B-9397-08002B2CF9AE}" pid="6" name="ICV">
    <vt:lpwstr>EC8CF77D1A714538B6C79F8ED048D80D_12</vt:lpwstr>
  </property>
</Properties>
</file>