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80" w:after="120" w:line="276" w:lineRule="auto"/>
      </w:pPr>
      <w:r>
        <w:rPr>
          <w:rFonts w:hint="eastAsia"/>
          <w:sz w:val="30"/>
          <w:szCs w:val="30"/>
        </w:rPr>
        <w:t>202</w:t>
      </w:r>
      <w:bookmarkStart w:id="1" w:name="_GoBack"/>
      <w:bookmarkEnd w:id="1"/>
      <w:r>
        <w:rPr>
          <w:rFonts w:hint="eastAsia"/>
          <w:sz w:val="30"/>
          <w:szCs w:val="30"/>
        </w:rPr>
        <w:t>1-2023年度</w:t>
      </w:r>
      <w:r>
        <w:rPr>
          <w:rFonts w:hint="eastAsia"/>
          <w:sz w:val="30"/>
          <w:szCs w:val="30"/>
          <w:lang w:val="zh-TW"/>
        </w:rPr>
        <w:t>湛江奥体中心高低压柜等设备</w:t>
      </w:r>
      <w:r>
        <w:rPr>
          <w:sz w:val="30"/>
          <w:szCs w:val="30"/>
          <w:lang w:val="zh-TW" w:eastAsia="zh-TW"/>
        </w:rPr>
        <w:t>维护保养合同</w:t>
      </w:r>
    </w:p>
    <w:p>
      <w:pPr>
        <w:pStyle w:val="3"/>
        <w:spacing w:line="360" w:lineRule="auto"/>
        <w:jc w:val="both"/>
      </w:pPr>
    </w:p>
    <w:p>
      <w:pPr>
        <w:pStyle w:val="2"/>
        <w:spacing w:after="0" w:line="360" w:lineRule="auto"/>
        <w:jc w:val="both"/>
      </w:pPr>
      <w:bookmarkStart w:id="0" w:name="Text1"/>
      <w:r>
        <w:rPr>
          <w:lang w:val="zh-TW" w:eastAsia="zh-TW"/>
        </w:rPr>
        <w:t>甲方：</w:t>
      </w:r>
      <w:r>
        <w:rPr>
          <w:u w:val="single"/>
        </w:rPr>
        <w:t xml:space="preserve"> </w:t>
      </w:r>
      <w:r>
        <w:rPr>
          <w:u w:val="single"/>
          <w:lang w:val="zh-TW" w:eastAsia="zh-TW"/>
        </w:rPr>
        <w:t>湛江交投奥体中心运营管理有限公司</w:t>
      </w:r>
      <w:r>
        <w:rPr>
          <w:u w:val="single"/>
        </w:rPr>
        <w:t xml:space="preserve"> </w:t>
      </w:r>
    </w:p>
    <w:bookmarkEnd w:id="0"/>
    <w:p>
      <w:pPr>
        <w:pStyle w:val="2"/>
        <w:spacing w:after="0" w:line="360" w:lineRule="auto"/>
        <w:jc w:val="both"/>
        <w:rPr>
          <w:u w:val="single"/>
          <w:lang w:val="zh-TW"/>
        </w:rPr>
      </w:pPr>
      <w:r>
        <w:rPr>
          <w:lang w:val="zh-TW" w:eastAsia="zh-TW"/>
        </w:rPr>
        <w:t>乙方：</w:t>
      </w:r>
      <w:r>
        <w:rPr>
          <w:rFonts w:eastAsia="PMingLiU"/>
          <w:u w:val="single"/>
          <w:lang w:val="zh-TW" w:eastAsia="zh-TW"/>
        </w:rPr>
        <w:t xml:space="preserve"> </w:t>
      </w:r>
      <w:r>
        <w:rPr>
          <w:rFonts w:hint="eastAsia"/>
          <w:u w:val="single"/>
        </w:rPr>
        <w:t xml:space="preserve">                               </w:t>
      </w:r>
      <w:r>
        <w:rPr>
          <w:rFonts w:eastAsia="PMingLiU"/>
          <w:u w:val="single"/>
          <w:lang w:val="zh-TW" w:eastAsia="zh-TW"/>
        </w:rPr>
        <w:t xml:space="preserve"> </w:t>
      </w:r>
      <w:r>
        <w:rPr>
          <w:rFonts w:hint="eastAsia"/>
          <w:u w:val="single"/>
          <w:lang w:val="zh-TW"/>
        </w:rPr>
        <w:t xml:space="preserve"> </w:t>
      </w:r>
    </w:p>
    <w:p>
      <w:pPr>
        <w:pStyle w:val="2"/>
        <w:spacing w:after="0" w:line="360" w:lineRule="auto"/>
        <w:ind w:firstLine="480"/>
        <w:jc w:val="both"/>
        <w:rPr>
          <w:rFonts w:eastAsia="PMingLiU"/>
          <w:lang w:val="zh-TW" w:eastAsia="zh-TW"/>
        </w:rPr>
      </w:pPr>
      <w:r>
        <w:rPr>
          <w:lang w:val="zh-TW" w:eastAsia="zh-TW"/>
        </w:rPr>
        <w:t>根据相关要求</w:t>
      </w:r>
      <w:r>
        <w:t>,</w:t>
      </w:r>
      <w:r>
        <w:rPr>
          <w:lang w:val="zh-TW" w:eastAsia="zh-TW"/>
        </w:rPr>
        <w:t>甲方需要乙方提供高低压配电系统</w:t>
      </w:r>
      <w:r>
        <w:rPr>
          <w:rFonts w:hint="eastAsia"/>
          <w:lang w:val="zh-TW"/>
        </w:rPr>
        <w:t>等</w:t>
      </w:r>
      <w:r>
        <w:rPr>
          <w:lang w:val="zh-TW" w:eastAsia="zh-TW"/>
        </w:rPr>
        <w:t>设备维护保养服务（以下简称</w:t>
      </w:r>
      <w:r>
        <w:t>“</w:t>
      </w:r>
      <w:r>
        <w:rPr>
          <w:lang w:val="zh-TW" w:eastAsia="zh-TW"/>
        </w:rPr>
        <w:t>服务</w:t>
      </w:r>
      <w:r>
        <w:t>”</w:t>
      </w:r>
      <w:r>
        <w:rPr>
          <w:lang w:val="zh-TW" w:eastAsia="zh-TW"/>
        </w:rPr>
        <w:t>），乙方同意依照本合同的各项条款为甲方提供上述服务。双方在友好协商的基础上，达成如下合同：</w:t>
      </w:r>
    </w:p>
    <w:p>
      <w:pPr>
        <w:pStyle w:val="2"/>
        <w:numPr>
          <w:ilvl w:val="0"/>
          <w:numId w:val="1"/>
        </w:numPr>
        <w:spacing w:after="0" w:line="360" w:lineRule="auto"/>
        <w:ind w:left="851" w:hanging="758"/>
        <w:jc w:val="both"/>
        <w:rPr>
          <w:rFonts w:eastAsia="PMingLiU"/>
          <w:b/>
        </w:rPr>
      </w:pPr>
      <w:r>
        <w:rPr>
          <w:rFonts w:hint="eastAsia" w:asciiTheme="minorEastAsia" w:hAnsiTheme="minorEastAsia" w:eastAsiaTheme="minorEastAsia"/>
          <w:b/>
        </w:rPr>
        <w:t>项目概况</w:t>
      </w:r>
    </w:p>
    <w:p>
      <w:pPr>
        <w:pStyle w:val="2"/>
        <w:numPr>
          <w:ilvl w:val="0"/>
          <w:numId w:val="2"/>
        </w:numPr>
        <w:spacing w:after="0" w:line="360" w:lineRule="auto"/>
        <w:ind w:left="709" w:hanging="425"/>
        <w:jc w:val="both"/>
        <w:rPr>
          <w:rFonts w:eastAsia="PMingLiU"/>
          <w:b/>
        </w:rPr>
      </w:pPr>
      <w:r>
        <w:rPr>
          <w:rFonts w:hint="eastAsia" w:asciiTheme="minorEastAsia" w:hAnsiTheme="minorEastAsia" w:eastAsiaTheme="minorEastAsia"/>
          <w:b/>
        </w:rPr>
        <w:t>项目名称</w:t>
      </w:r>
    </w:p>
    <w:p>
      <w:pPr>
        <w:pStyle w:val="2"/>
        <w:spacing w:after="0" w:line="360" w:lineRule="auto"/>
        <w:ind w:firstLine="720" w:firstLineChars="300"/>
        <w:jc w:val="both"/>
        <w:rPr>
          <w:szCs w:val="30"/>
          <w:lang w:val="zh-TW"/>
        </w:rPr>
      </w:pPr>
      <w:r>
        <w:rPr>
          <w:rFonts w:hint="eastAsia"/>
          <w:szCs w:val="30"/>
        </w:rPr>
        <w:t>2021-2023年度</w:t>
      </w:r>
      <w:r>
        <w:rPr>
          <w:rFonts w:hint="eastAsia"/>
          <w:szCs w:val="30"/>
          <w:lang w:val="zh-TW"/>
        </w:rPr>
        <w:t>湛江奥体中心高低压柜等设备</w:t>
      </w:r>
      <w:r>
        <w:rPr>
          <w:szCs w:val="30"/>
          <w:lang w:val="zh-TW" w:eastAsia="zh-TW"/>
        </w:rPr>
        <w:t>维保</w:t>
      </w:r>
      <w:r>
        <w:rPr>
          <w:rFonts w:hint="eastAsia"/>
          <w:szCs w:val="30"/>
          <w:lang w:val="zh-TW"/>
        </w:rPr>
        <w:t>项目</w:t>
      </w:r>
    </w:p>
    <w:p>
      <w:pPr>
        <w:pStyle w:val="2"/>
        <w:numPr>
          <w:ilvl w:val="0"/>
          <w:numId w:val="2"/>
        </w:numPr>
        <w:spacing w:after="0" w:line="360" w:lineRule="auto"/>
        <w:ind w:left="709" w:hanging="425"/>
        <w:jc w:val="both"/>
        <w:rPr>
          <w:rFonts w:eastAsia="PMingLiU"/>
          <w:b/>
        </w:rPr>
      </w:pPr>
      <w:r>
        <w:rPr>
          <w:rFonts w:hint="eastAsia" w:asciiTheme="minorEastAsia" w:hAnsiTheme="minorEastAsia" w:eastAsiaTheme="minorEastAsia"/>
          <w:b/>
        </w:rPr>
        <w:t>项目地点</w:t>
      </w:r>
    </w:p>
    <w:p>
      <w:pPr>
        <w:pStyle w:val="2"/>
        <w:spacing w:after="0" w:line="360" w:lineRule="auto"/>
        <w:ind w:firstLine="720" w:firstLineChars="300"/>
        <w:jc w:val="both"/>
        <w:rPr>
          <w:rFonts w:asciiTheme="minorEastAsia" w:hAnsiTheme="minorEastAsia" w:eastAsiaTheme="minorEastAsia"/>
        </w:rPr>
      </w:pPr>
      <w:r>
        <w:rPr>
          <w:rFonts w:hint="eastAsia" w:asciiTheme="minorEastAsia" w:hAnsiTheme="minorEastAsia" w:eastAsiaTheme="minorEastAsia"/>
        </w:rPr>
        <w:t>湛江市坡头区湛江奥体中心</w:t>
      </w:r>
    </w:p>
    <w:p>
      <w:pPr>
        <w:pStyle w:val="2"/>
        <w:numPr>
          <w:ilvl w:val="0"/>
          <w:numId w:val="2"/>
        </w:numPr>
        <w:spacing w:after="0" w:line="360" w:lineRule="auto"/>
        <w:ind w:left="709" w:hanging="425"/>
        <w:jc w:val="both"/>
        <w:rPr>
          <w:rFonts w:eastAsia="PMingLiU"/>
          <w:b/>
        </w:rPr>
      </w:pPr>
      <w:r>
        <w:rPr>
          <w:rFonts w:hint="eastAsia" w:asciiTheme="minorEastAsia" w:hAnsiTheme="minorEastAsia" w:eastAsiaTheme="minorEastAsia"/>
          <w:b/>
        </w:rPr>
        <w:t>项目内容</w:t>
      </w:r>
    </w:p>
    <w:p>
      <w:pPr>
        <w:pStyle w:val="2"/>
        <w:spacing w:after="0" w:line="360" w:lineRule="auto"/>
        <w:ind w:firstLine="720" w:firstLineChars="300"/>
        <w:jc w:val="both"/>
        <w:rPr>
          <w:rFonts w:eastAsia="PMingLiU"/>
          <w:bCs/>
          <w:lang w:val="zh-TW" w:eastAsia="zh-TW"/>
        </w:rPr>
      </w:pPr>
      <w:r>
        <w:rPr>
          <w:rFonts w:hint="eastAsia" w:asciiTheme="minorEastAsia" w:hAnsiTheme="minorEastAsia" w:eastAsiaTheme="minorEastAsia"/>
        </w:rPr>
        <w:t>详见附件《</w:t>
      </w:r>
      <w:r>
        <w:rPr>
          <w:rFonts w:hint="eastAsia"/>
          <w:bCs/>
          <w:lang w:val="zh-TW" w:eastAsia="zh-TW"/>
        </w:rPr>
        <w:t>湛江奥体中心高低压柜等设备维保</w:t>
      </w:r>
      <w:r>
        <w:rPr>
          <w:rFonts w:hint="eastAsia"/>
          <w:bCs/>
          <w:lang w:val="zh-TW"/>
        </w:rPr>
        <w:t>项目</w:t>
      </w:r>
      <w:r>
        <w:rPr>
          <w:rFonts w:hint="eastAsia"/>
          <w:bCs/>
          <w:lang w:val="zh-TW" w:eastAsia="zh-TW"/>
        </w:rPr>
        <w:t>》</w:t>
      </w:r>
    </w:p>
    <w:p>
      <w:pPr>
        <w:pStyle w:val="2"/>
        <w:numPr>
          <w:ilvl w:val="0"/>
          <w:numId w:val="2"/>
        </w:numPr>
        <w:spacing w:after="0" w:line="360" w:lineRule="auto"/>
        <w:ind w:left="709" w:hanging="425"/>
        <w:jc w:val="both"/>
        <w:rPr>
          <w:rFonts w:eastAsia="PMingLiU"/>
          <w:b/>
          <w:bCs/>
          <w:lang w:val="zh-TW" w:eastAsia="zh-TW"/>
        </w:rPr>
      </w:pPr>
      <w:r>
        <w:rPr>
          <w:rFonts w:hint="eastAsia" w:eastAsiaTheme="minorEastAsia"/>
          <w:b/>
          <w:bCs/>
          <w:lang w:val="zh-TW"/>
        </w:rPr>
        <w:t>项目</w:t>
      </w:r>
      <w:r>
        <w:rPr>
          <w:rFonts w:eastAsiaTheme="minorEastAsia"/>
          <w:b/>
          <w:bCs/>
          <w:lang w:val="zh-TW"/>
        </w:rPr>
        <w:t>工期</w:t>
      </w:r>
    </w:p>
    <w:p>
      <w:pPr>
        <w:pStyle w:val="2"/>
        <w:spacing w:after="0" w:line="360" w:lineRule="auto"/>
        <w:ind w:left="284" w:firstLine="403" w:firstLineChars="168"/>
        <w:jc w:val="both"/>
        <w:rPr>
          <w:rFonts w:asciiTheme="minorEastAsia" w:hAnsiTheme="minorEastAsia" w:eastAsiaTheme="minorEastAsia"/>
        </w:rPr>
      </w:pPr>
      <w:r>
        <w:rPr>
          <w:rFonts w:asciiTheme="minorEastAsia" w:hAnsiTheme="minorEastAsia" w:eastAsiaTheme="minorEastAsia"/>
        </w:rPr>
        <w:t>维修保养期限：</w:t>
      </w:r>
      <w:r>
        <w:rPr>
          <w:rFonts w:hint="eastAsia" w:asciiTheme="minorEastAsia" w:hAnsiTheme="minorEastAsia" w:eastAsiaTheme="minorEastAsia"/>
        </w:rPr>
        <w:t>自2021年</w:t>
      </w:r>
      <w:r>
        <w:rPr>
          <w:rFonts w:asciiTheme="minorEastAsia" w:hAnsiTheme="minorEastAsia" w:eastAsiaTheme="minorEastAsia"/>
          <w:u w:val="single"/>
        </w:rPr>
        <w:t xml:space="preserve"> </w:t>
      </w:r>
      <w:r>
        <w:rPr>
          <w:rFonts w:hint="eastAsia" w:asciiTheme="minorEastAsia" w:hAnsiTheme="minorEastAsia" w:eastAsiaTheme="minorEastAsia"/>
          <w:u w:val="single"/>
        </w:rPr>
        <w:t>**</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日起至2023年</w:t>
      </w:r>
      <w:r>
        <w:rPr>
          <w:rFonts w:asciiTheme="minorEastAsia" w:hAnsiTheme="minorEastAsia" w:eastAsiaTheme="minorEastAsia"/>
          <w:u w:val="single"/>
        </w:rPr>
        <w:t xml:space="preserve"> </w:t>
      </w:r>
      <w:r>
        <w:rPr>
          <w:rFonts w:hint="eastAsia" w:asciiTheme="minorEastAsia" w:hAnsiTheme="minorEastAsia" w:eastAsiaTheme="minorEastAsia"/>
          <w:u w:val="single"/>
        </w:rPr>
        <w:t>**</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日止。</w:t>
      </w:r>
    </w:p>
    <w:p>
      <w:pPr>
        <w:pStyle w:val="2"/>
        <w:spacing w:after="0" w:line="360" w:lineRule="auto"/>
        <w:ind w:left="284" w:firstLine="403" w:firstLineChars="168"/>
        <w:jc w:val="both"/>
        <w:rPr>
          <w:rFonts w:asciiTheme="minorEastAsia" w:hAnsiTheme="minorEastAsia" w:eastAsiaTheme="minorEastAsia"/>
        </w:rPr>
      </w:pPr>
    </w:p>
    <w:p>
      <w:pPr>
        <w:pStyle w:val="2"/>
        <w:numPr>
          <w:ilvl w:val="0"/>
          <w:numId w:val="1"/>
        </w:numPr>
        <w:spacing w:after="0" w:line="360" w:lineRule="auto"/>
        <w:ind w:left="851" w:hanging="758"/>
        <w:jc w:val="both"/>
        <w:rPr>
          <w:rFonts w:asciiTheme="minorEastAsia" w:hAnsiTheme="minorEastAsia" w:eastAsiaTheme="minorEastAsia"/>
          <w:b/>
        </w:rPr>
      </w:pPr>
      <w:r>
        <w:rPr>
          <w:rFonts w:hint="eastAsia" w:asciiTheme="minorEastAsia" w:hAnsiTheme="minorEastAsia" w:eastAsiaTheme="minorEastAsia"/>
          <w:b/>
        </w:rPr>
        <w:t>合同价款和支付方式</w:t>
      </w:r>
    </w:p>
    <w:p>
      <w:pPr>
        <w:pStyle w:val="2"/>
        <w:numPr>
          <w:ilvl w:val="0"/>
          <w:numId w:val="3"/>
        </w:numPr>
        <w:spacing w:after="0" w:line="360" w:lineRule="auto"/>
        <w:ind w:left="709" w:hanging="425"/>
        <w:jc w:val="both"/>
        <w:rPr>
          <w:rFonts w:asciiTheme="minorEastAsia" w:hAnsiTheme="minorEastAsia" w:eastAsiaTheme="minorEastAsia"/>
          <w:b/>
        </w:rPr>
      </w:pPr>
      <w:r>
        <w:rPr>
          <w:rFonts w:hint="eastAsia" w:asciiTheme="minorEastAsia" w:hAnsiTheme="minorEastAsia" w:eastAsiaTheme="minorEastAsia"/>
          <w:b/>
        </w:rPr>
        <w:t>合同费用</w:t>
      </w:r>
    </w:p>
    <w:p>
      <w:pPr>
        <w:pStyle w:val="2"/>
        <w:spacing w:after="0" w:line="360" w:lineRule="auto"/>
        <w:ind w:left="709"/>
        <w:jc w:val="both"/>
        <w:rPr>
          <w:rFonts w:asciiTheme="minorEastAsia" w:hAnsiTheme="minorEastAsia" w:eastAsiaTheme="minorEastAsia"/>
        </w:rPr>
      </w:pPr>
      <w:r>
        <w:rPr>
          <w:rFonts w:hint="eastAsia" w:asciiTheme="minorEastAsia" w:hAnsiTheme="minorEastAsia" w:eastAsiaTheme="minorEastAsia"/>
        </w:rPr>
        <w:t>本合同的承包总价为人民币（￥****元）</w:t>
      </w:r>
    </w:p>
    <w:p>
      <w:pPr>
        <w:pStyle w:val="2"/>
        <w:numPr>
          <w:ilvl w:val="0"/>
          <w:numId w:val="3"/>
        </w:numPr>
        <w:spacing w:after="0" w:line="360" w:lineRule="auto"/>
        <w:ind w:left="709" w:hanging="425"/>
        <w:jc w:val="both"/>
        <w:rPr>
          <w:rFonts w:asciiTheme="minorEastAsia" w:hAnsiTheme="minorEastAsia" w:eastAsiaTheme="minorEastAsia"/>
          <w:b/>
        </w:rPr>
      </w:pPr>
      <w:r>
        <w:rPr>
          <w:rFonts w:hint="eastAsia" w:asciiTheme="minorEastAsia" w:hAnsiTheme="minorEastAsia" w:eastAsiaTheme="minorEastAsia"/>
          <w:b/>
        </w:rPr>
        <w:t>支付方式</w:t>
      </w:r>
    </w:p>
    <w:p>
      <w:pPr>
        <w:pStyle w:val="2"/>
        <w:spacing w:after="0" w:line="360" w:lineRule="auto"/>
        <w:ind w:left="284" w:firstLine="403" w:firstLineChars="168"/>
        <w:jc w:val="both"/>
        <w:rPr>
          <w:rFonts w:asciiTheme="minorEastAsia" w:hAnsiTheme="minorEastAsia" w:eastAsiaTheme="minorEastAsia"/>
        </w:rPr>
      </w:pPr>
      <w:r>
        <w:rPr>
          <w:rFonts w:hint="eastAsia" w:asciiTheme="minorEastAsia" w:hAnsiTheme="minorEastAsia" w:eastAsiaTheme="minorEastAsia"/>
        </w:rPr>
        <w:t>本维保费用由市财政局拨款，分三次支付，即：</w:t>
      </w:r>
    </w:p>
    <w:p>
      <w:pPr>
        <w:pStyle w:val="2"/>
        <w:spacing w:after="0" w:line="360" w:lineRule="auto"/>
        <w:ind w:left="284" w:firstLine="403" w:firstLineChars="168"/>
        <w:jc w:val="both"/>
        <w:rPr>
          <w:rFonts w:asciiTheme="minorEastAsia" w:hAnsiTheme="minorEastAsia" w:eastAsiaTheme="minorEastAsia"/>
        </w:rPr>
      </w:pPr>
      <w:r>
        <w:rPr>
          <w:rFonts w:hint="eastAsia" w:asciiTheme="minorEastAsia" w:hAnsiTheme="minorEastAsia" w:eastAsiaTheme="minorEastAsia"/>
        </w:rPr>
        <w:t>2.1</w:t>
      </w:r>
      <w:r>
        <w:rPr>
          <w:rFonts w:asciiTheme="minorEastAsia" w:hAnsiTheme="minorEastAsia" w:eastAsiaTheme="minorEastAsia"/>
        </w:rPr>
        <w:t xml:space="preserve"> </w:t>
      </w:r>
      <w:r>
        <w:rPr>
          <w:rFonts w:hint="eastAsia" w:asciiTheme="minorEastAsia" w:hAnsiTheme="minorEastAsia" w:eastAsiaTheme="minorEastAsia"/>
        </w:rPr>
        <w:t>签订合同之日起十五个工作日内，甲方凭乙方开具的有效发票向湛江市财政局办理支付乙方服务费用请款手续，申请支付合同总额50％，人民币***元整；</w:t>
      </w:r>
    </w:p>
    <w:p>
      <w:pPr>
        <w:pStyle w:val="2"/>
        <w:spacing w:after="0" w:line="360" w:lineRule="auto"/>
        <w:ind w:left="284" w:firstLine="403" w:firstLineChars="168"/>
        <w:jc w:val="both"/>
        <w:rPr>
          <w:rFonts w:asciiTheme="minorEastAsia" w:hAnsiTheme="minorEastAsia" w:eastAsiaTheme="minorEastAsia"/>
        </w:rPr>
      </w:pPr>
      <w:r>
        <w:rPr>
          <w:rFonts w:hint="eastAsia" w:asciiTheme="minorEastAsia" w:hAnsiTheme="minorEastAsia" w:eastAsiaTheme="minorEastAsia"/>
        </w:rPr>
        <w:t>2.2乙方已为甲方服务12个月，经甲方验收合格后十个工作日内，甲方凭乙方开具的有效发票向湛江市财政局办理支付乙方服务费用请款手续，申请支付合同总额25％，人民币***元整；</w:t>
      </w:r>
    </w:p>
    <w:p>
      <w:pPr>
        <w:pStyle w:val="2"/>
        <w:spacing w:after="0" w:line="360" w:lineRule="auto"/>
        <w:ind w:left="284" w:firstLine="403" w:firstLineChars="168"/>
        <w:jc w:val="both"/>
        <w:rPr>
          <w:rFonts w:asciiTheme="minorEastAsia" w:hAnsiTheme="minorEastAsia" w:eastAsiaTheme="minorEastAsia"/>
        </w:rPr>
      </w:pPr>
      <w:r>
        <w:rPr>
          <w:rFonts w:hint="eastAsia" w:asciiTheme="minorEastAsia" w:hAnsiTheme="minorEastAsia" w:eastAsiaTheme="minorEastAsia"/>
        </w:rPr>
        <w:t>2.3</w:t>
      </w:r>
      <w:r>
        <w:rPr>
          <w:rFonts w:asciiTheme="minorEastAsia" w:hAnsiTheme="minorEastAsia" w:eastAsiaTheme="minorEastAsia"/>
        </w:rPr>
        <w:t xml:space="preserve"> </w:t>
      </w:r>
      <w:r>
        <w:rPr>
          <w:rFonts w:hint="eastAsia" w:asciiTheme="minorEastAsia" w:hAnsiTheme="minorEastAsia" w:eastAsiaTheme="minorEastAsia"/>
        </w:rPr>
        <w:t>合同期满后十个工作日内，甲方凭乙方开具的有效发票向湛江市财政局办理支付乙方服务费用请款手续，申请支付合同总额25％，人民币****元整。</w:t>
      </w:r>
    </w:p>
    <w:p>
      <w:pPr>
        <w:pStyle w:val="2"/>
        <w:spacing w:after="0" w:line="360" w:lineRule="auto"/>
        <w:ind w:left="284" w:firstLine="403" w:firstLineChars="168"/>
        <w:jc w:val="both"/>
        <w:rPr>
          <w:rFonts w:asciiTheme="minorEastAsia" w:hAnsiTheme="minorEastAsia" w:eastAsiaTheme="minorEastAsia"/>
        </w:rPr>
      </w:pPr>
      <w:r>
        <w:rPr>
          <w:rFonts w:hint="eastAsia" w:asciiTheme="minorEastAsia" w:hAnsiTheme="minorEastAsia" w:eastAsiaTheme="minorEastAsia"/>
        </w:rPr>
        <w:t>甲方每次付款前，乙方应当向甲方开具合法合规的发票，未开具发票的，甲方有权拒绝支付任何款项且无需承担任何违约责任。</w:t>
      </w:r>
    </w:p>
    <w:p>
      <w:pPr>
        <w:pStyle w:val="2"/>
        <w:spacing w:after="0" w:line="360" w:lineRule="auto"/>
        <w:ind w:left="284" w:firstLine="403" w:firstLineChars="168"/>
        <w:jc w:val="both"/>
        <w:rPr>
          <w:rFonts w:asciiTheme="minorEastAsia" w:hAnsiTheme="minorEastAsia" w:eastAsiaTheme="minorEastAsia"/>
        </w:rPr>
      </w:pPr>
      <w:r>
        <w:rPr>
          <w:rFonts w:hint="eastAsia" w:asciiTheme="minorEastAsia" w:hAnsiTheme="minorEastAsia" w:eastAsiaTheme="minorEastAsia"/>
        </w:rPr>
        <w:t>在维护保养过程中，需维修与更换的单个零配件单价费用在500元以内且总额不超过3000元的材料由乙方承担，需维修与更换的零配件单价费用在500元以上或总额超过3000元的，经甲、乙双方签字确认后，以实际发生的金额由甲方支付。凡属于乙方人员人为造成的设施损坏，</w:t>
      </w:r>
      <w:r>
        <w:rPr>
          <w:rFonts w:hint="eastAsia"/>
          <w:lang w:val="zh-TW"/>
        </w:rPr>
        <w:t>由乙方承担所有责任及设施损坏的费用赔偿</w:t>
      </w:r>
      <w:r>
        <w:rPr>
          <w:rFonts w:hint="eastAsia" w:asciiTheme="minorEastAsia" w:hAnsiTheme="minorEastAsia" w:eastAsiaTheme="minorEastAsia"/>
        </w:rPr>
        <w:t>。</w:t>
      </w:r>
    </w:p>
    <w:p>
      <w:pPr>
        <w:pStyle w:val="2"/>
        <w:spacing w:after="0" w:line="360" w:lineRule="auto"/>
        <w:ind w:left="284" w:firstLine="403" w:firstLineChars="168"/>
        <w:jc w:val="both"/>
        <w:rPr>
          <w:rFonts w:asciiTheme="minorEastAsia" w:hAnsiTheme="minorEastAsia" w:eastAsiaTheme="minorEastAsia"/>
        </w:rPr>
      </w:pPr>
    </w:p>
    <w:p>
      <w:pPr>
        <w:pStyle w:val="2"/>
        <w:numPr>
          <w:ilvl w:val="0"/>
          <w:numId w:val="1"/>
        </w:numPr>
        <w:spacing w:after="0" w:line="360" w:lineRule="auto"/>
        <w:ind w:left="851" w:hanging="758"/>
        <w:jc w:val="both"/>
        <w:rPr>
          <w:rFonts w:asciiTheme="minorEastAsia" w:hAnsiTheme="minorEastAsia" w:eastAsiaTheme="minorEastAsia"/>
          <w:b/>
        </w:rPr>
      </w:pPr>
      <w:r>
        <w:rPr>
          <w:rFonts w:hint="eastAsia" w:asciiTheme="minorEastAsia" w:hAnsiTheme="minorEastAsia" w:eastAsiaTheme="minorEastAsia"/>
          <w:b/>
        </w:rPr>
        <w:t>甲乙双方权利和义务</w:t>
      </w:r>
    </w:p>
    <w:p>
      <w:pPr>
        <w:pStyle w:val="2"/>
        <w:numPr>
          <w:ilvl w:val="0"/>
          <w:numId w:val="4"/>
        </w:numPr>
        <w:spacing w:after="0" w:line="360" w:lineRule="auto"/>
        <w:ind w:left="567" w:hanging="283"/>
        <w:jc w:val="both"/>
        <w:rPr>
          <w:rFonts w:asciiTheme="minorEastAsia" w:hAnsiTheme="minorEastAsia" w:eastAsiaTheme="minorEastAsia"/>
          <w:b/>
        </w:rPr>
      </w:pPr>
      <w:r>
        <w:rPr>
          <w:rFonts w:hint="eastAsia" w:asciiTheme="minorEastAsia" w:hAnsiTheme="minorEastAsia" w:eastAsiaTheme="minorEastAsia"/>
          <w:b/>
        </w:rPr>
        <w:t xml:space="preserve"> 甲方权利和义务</w:t>
      </w:r>
    </w:p>
    <w:p>
      <w:pPr>
        <w:pStyle w:val="2"/>
        <w:spacing w:after="0" w:line="360" w:lineRule="auto"/>
        <w:ind w:left="426" w:firstLine="259" w:firstLineChars="108"/>
        <w:jc w:val="both"/>
        <w:rPr>
          <w:rFonts w:asciiTheme="minorEastAsia" w:hAnsiTheme="minorEastAsia" w:eastAsiaTheme="minorEastAsia"/>
        </w:rPr>
      </w:pPr>
      <w:r>
        <w:rPr>
          <w:rFonts w:asciiTheme="minorEastAsia" w:hAnsiTheme="minorEastAsia" w:eastAsiaTheme="minorEastAsia"/>
        </w:rPr>
        <w:t>1.1</w:t>
      </w:r>
      <w:r>
        <w:rPr>
          <w:rFonts w:hint="eastAsia" w:asciiTheme="minorEastAsia" w:hAnsiTheme="minorEastAsia" w:eastAsiaTheme="minorEastAsia"/>
        </w:rPr>
        <w:t>遵守有关电气法律、法规和标准规范，明确相关电气设施的维护管理部门、管理人员及其工作职责，建立建筑电气设施值班、巡查、检测、维修保养、建档等制度。</w:t>
      </w:r>
    </w:p>
    <w:p>
      <w:pPr>
        <w:pStyle w:val="2"/>
        <w:spacing w:after="0" w:line="360" w:lineRule="auto"/>
        <w:ind w:left="426" w:firstLine="259" w:firstLineChars="108"/>
        <w:jc w:val="both"/>
        <w:rPr>
          <w:rFonts w:asciiTheme="minorEastAsia" w:hAnsiTheme="minorEastAsia" w:eastAsiaTheme="minorEastAsia"/>
        </w:rPr>
      </w:pPr>
      <w:r>
        <w:rPr>
          <w:rFonts w:asciiTheme="minorEastAsia" w:hAnsiTheme="minorEastAsia" w:eastAsiaTheme="minorEastAsia"/>
        </w:rPr>
        <w:t>1.2</w:t>
      </w:r>
      <w:r>
        <w:rPr>
          <w:rFonts w:hint="eastAsia" w:asciiTheme="minorEastAsia" w:hAnsiTheme="minorEastAsia" w:eastAsiaTheme="minorEastAsia"/>
        </w:rPr>
        <w:t>掌握建筑电气设施的使用、操作规程，发现电气设施存在问题和故障及时通知乙方修复。</w:t>
      </w:r>
    </w:p>
    <w:p>
      <w:pPr>
        <w:pStyle w:val="2"/>
        <w:spacing w:after="0" w:line="360" w:lineRule="auto"/>
        <w:ind w:left="284" w:firstLine="403" w:firstLineChars="168"/>
        <w:jc w:val="both"/>
        <w:rPr>
          <w:rFonts w:asciiTheme="minorEastAsia" w:hAnsiTheme="minorEastAsia" w:eastAsiaTheme="minorEastAsia"/>
        </w:rPr>
      </w:pPr>
      <w:r>
        <w:rPr>
          <w:rFonts w:hint="eastAsia" w:asciiTheme="minorEastAsia" w:hAnsiTheme="minorEastAsia" w:eastAsiaTheme="minorEastAsia"/>
        </w:rPr>
        <w:t>1.3甲方在乙方进入现场维护保养时予以监管与协作。</w:t>
      </w:r>
    </w:p>
    <w:p>
      <w:pPr>
        <w:pStyle w:val="2"/>
        <w:spacing w:after="0" w:line="360" w:lineRule="auto"/>
        <w:ind w:left="284" w:firstLine="403" w:firstLineChars="168"/>
        <w:jc w:val="both"/>
        <w:rPr>
          <w:rFonts w:asciiTheme="minorEastAsia" w:hAnsiTheme="minorEastAsia" w:eastAsiaTheme="minorEastAsia"/>
        </w:rPr>
      </w:pPr>
      <w:r>
        <w:rPr>
          <w:rFonts w:hint="eastAsia" w:asciiTheme="minorEastAsia" w:hAnsiTheme="minorEastAsia" w:eastAsiaTheme="minorEastAsia"/>
        </w:rPr>
        <w:t>1.4甲方向乙方提供维保区域内的系统设备清单及相关资料。</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1.5对乙方在维修保养、检查测试中弄虚作假，或严重不负责任的违约行为，甲方有权解除维修保养合同，并追究由于违约责任所造成的一切损失。</w:t>
      </w:r>
    </w:p>
    <w:p>
      <w:pPr>
        <w:pStyle w:val="2"/>
        <w:numPr>
          <w:ilvl w:val="0"/>
          <w:numId w:val="4"/>
        </w:numPr>
        <w:spacing w:after="0" w:line="360" w:lineRule="auto"/>
        <w:ind w:left="567" w:hanging="283"/>
        <w:jc w:val="both"/>
        <w:rPr>
          <w:rFonts w:asciiTheme="minorEastAsia" w:hAnsiTheme="minorEastAsia" w:eastAsiaTheme="minorEastAsia"/>
          <w:b/>
        </w:rPr>
      </w:pPr>
      <w:r>
        <w:rPr>
          <w:rFonts w:hint="eastAsia" w:asciiTheme="minorEastAsia" w:hAnsiTheme="minorEastAsia" w:eastAsiaTheme="minorEastAsia"/>
          <w:b/>
        </w:rPr>
        <w:t xml:space="preserve"> 乙方权利和义务</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2.1乙方必须具备</w:t>
      </w:r>
      <w:r>
        <w:rPr>
          <w:rFonts w:hint="eastAsia" w:asciiTheme="minorEastAsia" w:hAnsiTheme="minorEastAsia" w:eastAsiaTheme="minorEastAsia"/>
          <w:u w:val="single"/>
        </w:rPr>
        <w:t>《承装（修、试）电力设施许可证》承修类、承试类五级及以上</w:t>
      </w:r>
      <w:r>
        <w:rPr>
          <w:rFonts w:asciiTheme="minorEastAsia" w:hAnsiTheme="minorEastAsia" w:eastAsiaTheme="minorEastAsia"/>
          <w:u w:val="single"/>
        </w:rPr>
        <w:t xml:space="preserve"> </w:t>
      </w:r>
      <w:r>
        <w:rPr>
          <w:rFonts w:hint="eastAsia" w:asciiTheme="minorEastAsia" w:hAnsiTheme="minorEastAsia" w:eastAsiaTheme="minorEastAsia"/>
        </w:rPr>
        <w:t>企业资质，并保证合同期内资质的合法、有效。</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2.2按照国家相关电气技术标准的规定，制定电气设施维修保养年度和月度计划。派遣通过电气行业特有工种职业技能鉴定且具有10年以上工作经验的技术人员或持有电气工程师以上等级职业资格证书且具有5年工作经验的保养人员（每次不少于</w:t>
      </w:r>
      <w:r>
        <w:rPr>
          <w:rFonts w:asciiTheme="minorEastAsia" w:hAnsiTheme="minorEastAsia" w:eastAsiaTheme="minorEastAsia"/>
        </w:rPr>
        <w:t>2</w:t>
      </w:r>
      <w:r>
        <w:rPr>
          <w:rFonts w:hint="eastAsia" w:asciiTheme="minorEastAsia" w:hAnsiTheme="minorEastAsia" w:eastAsiaTheme="minorEastAsia"/>
        </w:rPr>
        <w:t>人，维护人员需是投标人员进行维保，若需更换维护人员需甲方同意后方可更换，），每月按计划维护保养本合同约定的电气设施。</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2.3每月对合同约定项目内的电气设施依照本合同附件要求检查和维护保养两遍，保证其正常运行，并于每月3号前向甲方出具维护保养报告和详细测试记录。</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2.4每年对承担维护保养的电气设施至少进行一次全面检查测试（10月31日以前）。年度检查测试报告应当按电气行业相关规定及湛江市供电局要求送达甲方。</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2.5乙方在合同期内要确保合同约定设备的正常运行。接到甲方故障报告后，派遣通过电气行业特有工种职业技能鉴定，或持有电气工程师以上等级职业资格证书的维修人员（每次不少于二人）2小时内赶到现场，</w:t>
      </w:r>
      <w:r>
        <w:rPr>
          <w:rFonts w:asciiTheme="minorEastAsia" w:hAnsiTheme="minorEastAsia" w:eastAsiaTheme="minorEastAsia"/>
        </w:rPr>
        <w:t>24</w:t>
      </w:r>
      <w:r>
        <w:rPr>
          <w:rFonts w:hint="eastAsia" w:asciiTheme="minorEastAsia" w:hAnsiTheme="minorEastAsia" w:eastAsiaTheme="minorEastAsia"/>
        </w:rPr>
        <w:t>小时内修复现场存在问题，排除故障，恢复电气设施正常运行。乙方承担不及时维修发生的一切责任(由于设备损坏需要更换的除外）。（乙方联系人：</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；电话：</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 xml:space="preserve"> ；身份证号：</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2.6维修期间确需暂停使用电气系统的，必须报经甲方批准；故障排除后要进行相应功能试验，并报经甲方检查确认；维修情况要如实记入故障维修记录表。</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2.7提供故障零部件的临时备件；确需更换的，向甲方提出建议，并出示更换部件及零件的报废证明。</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2.8负责每年至少两次，对甲方相关管理人员进行专业技术指导或培训，协助甲方完善相关电气制度、记录表格的建设。</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2.9乙方在维修保养过程中应严格遵守安全规范。在合同履行期内因乙方原因产生的安全事故（人身伤亡和财产损失等）均由乙方负全部责任，与甲方无关。</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2.10乙方须明确维保时间计划。</w:t>
      </w:r>
    </w:p>
    <w:p>
      <w:pPr>
        <w:pStyle w:val="2"/>
        <w:numPr>
          <w:ilvl w:val="0"/>
          <w:numId w:val="1"/>
        </w:numPr>
        <w:spacing w:after="0" w:line="360" w:lineRule="auto"/>
        <w:ind w:left="851" w:hanging="758"/>
        <w:jc w:val="both"/>
        <w:rPr>
          <w:rFonts w:asciiTheme="minorEastAsia" w:hAnsiTheme="minorEastAsia" w:eastAsiaTheme="minorEastAsia"/>
          <w:b/>
        </w:rPr>
      </w:pPr>
      <w:r>
        <w:rPr>
          <w:rFonts w:hint="eastAsia" w:asciiTheme="minorEastAsia" w:hAnsiTheme="minorEastAsia" w:eastAsiaTheme="minorEastAsia"/>
          <w:b/>
        </w:rPr>
        <w:t>安全责任</w:t>
      </w:r>
    </w:p>
    <w:p>
      <w:pPr>
        <w:pStyle w:val="2"/>
        <w:numPr>
          <w:ilvl w:val="0"/>
          <w:numId w:val="5"/>
        </w:numPr>
        <w:spacing w:after="0" w:line="360" w:lineRule="auto"/>
        <w:ind w:left="600"/>
        <w:jc w:val="both"/>
        <w:rPr>
          <w:rFonts w:asciiTheme="minorEastAsia" w:hAnsiTheme="minorEastAsia" w:eastAsiaTheme="minorEastAsia"/>
        </w:rPr>
      </w:pPr>
      <w:r>
        <w:rPr>
          <w:rFonts w:hint="eastAsia" w:asciiTheme="minorEastAsia" w:hAnsiTheme="minorEastAsia" w:eastAsiaTheme="minorEastAsia"/>
        </w:rPr>
        <w:t>乙方应有足够的安全防范意识和预知能力，保障所有人员具备相应的资质并遵守服务安全生产有关管理规定，严格按安全标准组织现场作业，并随时接受甲方安全检查人员依法实施的监督检查，采取必要的安全防护措施，消除事故隐患。在合同履行期间，由于乙方原因导致人员伤亡或财产损失等安全事故由乙方承担一切法律责任。若因此导致甲方垫付任何费用的，甲方有权在应支付给乙方的任意一笔服务款中予扣除，服务款不足以扣除的，不足部分由乙方补足。</w:t>
      </w:r>
    </w:p>
    <w:p>
      <w:pPr>
        <w:pStyle w:val="2"/>
        <w:spacing w:after="0" w:line="360" w:lineRule="auto"/>
        <w:ind w:left="600"/>
        <w:jc w:val="both"/>
        <w:rPr>
          <w:rFonts w:asciiTheme="minorEastAsia" w:hAnsiTheme="minorEastAsia" w:eastAsiaTheme="minorEastAsia"/>
        </w:rPr>
      </w:pPr>
      <w:r>
        <w:rPr>
          <w:rFonts w:hint="eastAsia" w:asciiTheme="minorEastAsia" w:hAnsiTheme="minorEastAsia" w:eastAsiaTheme="minorEastAsia"/>
        </w:rPr>
        <w:t>2. 发生重大伤亡及其他安全事故，乙方应按有关规定立即上报有关部门并通知工程师，同时按政府有关部门要求处理。</w:t>
      </w:r>
    </w:p>
    <w:p>
      <w:pPr>
        <w:pStyle w:val="2"/>
        <w:numPr>
          <w:ilvl w:val="0"/>
          <w:numId w:val="1"/>
        </w:numPr>
        <w:spacing w:after="0" w:line="360" w:lineRule="auto"/>
        <w:ind w:left="851" w:hanging="758"/>
        <w:jc w:val="both"/>
        <w:rPr>
          <w:rFonts w:asciiTheme="minorEastAsia" w:hAnsiTheme="minorEastAsia" w:eastAsiaTheme="minorEastAsia"/>
          <w:b/>
        </w:rPr>
      </w:pPr>
      <w:r>
        <w:rPr>
          <w:rFonts w:hint="eastAsia" w:asciiTheme="minorEastAsia" w:hAnsiTheme="minorEastAsia" w:eastAsiaTheme="minorEastAsia"/>
          <w:b/>
        </w:rPr>
        <w:t>不可抗力</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1. 甲乙</w:t>
      </w:r>
      <w:r>
        <w:rPr>
          <w:rFonts w:asciiTheme="minorEastAsia" w:hAnsiTheme="minorEastAsia" w:eastAsiaTheme="minorEastAsia"/>
        </w:rPr>
        <w:t>双方理解，不可抗力指超过任何一方合理控制的不可预见（或者即使可以预见但无法避免）的客观情况，该情况妨碍任何一方部分或者完全履行本合同。不可抗力包括但不限于爆炸、海难、天灾、火灾、洪水、意外事件、罢工、战争、暴乱、起义、遵守某项法律或政府命令、准则、规则或指令，以及任何其它类似客观情况。</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当不可抗力持续时，</w:t>
      </w:r>
      <w:r>
        <w:rPr>
          <w:rFonts w:hint="eastAsia" w:asciiTheme="minorEastAsia" w:hAnsiTheme="minorEastAsia" w:eastAsiaTheme="minorEastAsia"/>
        </w:rPr>
        <w:t>遇不可抗力一方</w:t>
      </w:r>
      <w:r>
        <w:rPr>
          <w:rFonts w:asciiTheme="minorEastAsia" w:hAnsiTheme="minorEastAsia" w:eastAsiaTheme="minorEastAsia"/>
        </w:rPr>
        <w:t>在本合同项下的义务在受不可抗力妨碍、阻碍的程度范围内可以暂缓履行。</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3. 遇不可抗力一方</w:t>
      </w:r>
      <w:r>
        <w:rPr>
          <w:rFonts w:asciiTheme="minorEastAsia" w:hAnsiTheme="minorEastAsia" w:eastAsiaTheme="minorEastAsia"/>
        </w:rPr>
        <w:t>应迅速将不可抗力的发生日期、预计持续时间及不可抗力对其无法履行本合同项下的义务的影响书面通知另一方。</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4. 遇不可抗力一方</w:t>
      </w:r>
      <w:r>
        <w:rPr>
          <w:rFonts w:asciiTheme="minorEastAsia" w:hAnsiTheme="minorEastAsia" w:eastAsiaTheme="minorEastAsia"/>
        </w:rPr>
        <w:t>应尽所有的合理努力以减轻不可抗力对其履行本合同项下义务的影响。</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5. 遇不可抗力一方</w:t>
      </w:r>
      <w:r>
        <w:rPr>
          <w:rFonts w:asciiTheme="minorEastAsia" w:hAnsiTheme="minorEastAsia" w:eastAsiaTheme="minorEastAsia"/>
        </w:rPr>
        <w:t>在不可抗力结束后应立即书面通知另一方不可抗力已经结束，并继续履行本合同项下的义务（双方协商终止本合同的除外）；以及若另一方要求，</w:t>
      </w:r>
      <w:r>
        <w:rPr>
          <w:rFonts w:hint="eastAsia" w:asciiTheme="minorEastAsia" w:hAnsiTheme="minorEastAsia" w:eastAsiaTheme="minorEastAsia"/>
        </w:rPr>
        <w:t>遇不可抗力一方</w:t>
      </w:r>
      <w:r>
        <w:rPr>
          <w:rFonts w:asciiTheme="minorEastAsia" w:hAnsiTheme="minorEastAsia" w:eastAsiaTheme="minorEastAsia"/>
        </w:rPr>
        <w:t>应在收到另一方要求的7日内提供相关权威机构或政府相关组织出具的适当证据以证明不可抗力的发生和持续时间。</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 xml:space="preserve">6. </w:t>
      </w:r>
      <w:r>
        <w:rPr>
          <w:rFonts w:asciiTheme="minorEastAsia" w:hAnsiTheme="minorEastAsia" w:eastAsiaTheme="minorEastAsia"/>
        </w:rPr>
        <w:t>任何一方迟延履行后发生不可抗力的，该方不能因不可抗力的发生主张免除责任。</w:t>
      </w:r>
    </w:p>
    <w:p>
      <w:pPr>
        <w:pStyle w:val="2"/>
        <w:numPr>
          <w:ilvl w:val="0"/>
          <w:numId w:val="1"/>
        </w:numPr>
        <w:spacing w:after="0" w:line="360" w:lineRule="auto"/>
        <w:ind w:left="851" w:hanging="758"/>
        <w:jc w:val="both"/>
        <w:rPr>
          <w:rFonts w:asciiTheme="minorEastAsia" w:hAnsiTheme="minorEastAsia" w:eastAsiaTheme="minorEastAsia"/>
          <w:b/>
        </w:rPr>
      </w:pPr>
      <w:r>
        <w:rPr>
          <w:rFonts w:hint="eastAsia" w:asciiTheme="minorEastAsia" w:hAnsiTheme="minorEastAsia" w:eastAsiaTheme="minorEastAsia"/>
          <w:b/>
        </w:rPr>
        <w:t>违约责任</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1. 若甲方未按照本合同的约定及时向财政局办理相关请款手续，每逾期一天，按照应付未付金额的万分之五向乙方支付迟延履约金。超过三十天未办理相关请款手续，乙方有权单方解除合同，甲方已支付的费用不予退还，除此外，甲方还应按照合同总额的30%向乙方支付违约金。</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2. 合同履行期内因乙方人员的责任所造成的电力安全事故及财产损失，由乙方承担由此产生的一切法律责任及经济损失。除此外，甲方有权单方解除合同，不予支付余下的费用，乙方还应按照合同总额的30%向甲方支付违约金，违约金不足以弥补甲方损失（包括但不限于因发生安全事故导致甲方代乙方垫付的所有费用、因甲方追究乙方违约责任所支出的诉讼费、律师费、保全费、调查取证费、差旅费等）的，不足部分，由乙方补足。</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3. 乙方若未按照本合同的约定履行义务的，甲方有权要求乙方在3日内履行，逾期未履行的，甲方有权单方解除合同，不予支付余下的费用。乙方还应按照合同总额的30%向甲方支付违约金，违约金不足以弥补甲方损失（包括但不限于因甲方追究乙方违约责任所支出的诉讼费、律师费、保全费、调查取证费、差旅费等）的，不足部分，由乙方补足。</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4. 乙方不按本合同约定数量派遣相关人员进行维护保养，每缺1人次/半天，乙方必须向甲方支付1000元违约金。人员不足达三次以上（含三次）的，甲方有权单方解除合同，不予支付余下的费用，乙方还应按照合同总额的30%向甲方支付违约金，违约金不足以弥补甲方损失（包括但不限于因甲方追究乙方违约责任所支出的诉讼费、律师费、保全费、调查取证费、差旅费等）的，不足部分，由乙方补足。</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5. 乙方负责人联系电话不通畅导致乙方处理问题不及时，所产生的后果由乙方承担，并且每次乙方必须向甲方支付1000元违约金。出现类似情况达三次以上（含三次）的，甲方有权单方解除合同，不予支付余下的费用，乙方还应按照合同总额的30%向甲方支付违约金，违约金不足以弥补甲方损失（包括但不限于因处理问题不及时导致甲方无法正常使用设备等给甲方造成的损失、甲方追究乙方违约责任所支出的诉讼费、律师费、保全费、调查取证费、差旅费等）的，不足部分，由乙方补足。</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6. 乙方提供的月度报告如经甲方检查存在弄虚作假或遗漏情况，甲方每发现1处/次，乙方必须向甲方支付1000元违约金。且乙方应当在甲方限定的期限内予以更正。出现类似情况达三次以上（含三次）的，甲方有权单方解除合同，不予支付余下的费用，乙方还应按照合同总额的30%向甲方支付违约金，违约金不足以弥补甲方损失（包括但不限于因甲方追究乙方违约责任所支出的诉讼费、律师费、保全费、调查取证费、差旅费等）的，不足部分，由乙方补足。</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7.乙方若推迟提交月度或年度维保报告，甲方有权每次每天向乙方收取违约金1000元；</w:t>
      </w:r>
    </w:p>
    <w:p>
      <w:pPr>
        <w:pStyle w:val="2"/>
        <w:spacing w:after="0" w:line="360" w:lineRule="auto"/>
        <w:ind w:left="426" w:firstLine="496" w:firstLineChars="207"/>
        <w:jc w:val="both"/>
        <w:rPr>
          <w:rFonts w:asciiTheme="minorEastAsia" w:hAnsiTheme="minorEastAsia" w:eastAsiaTheme="minorEastAsia"/>
        </w:rPr>
      </w:pPr>
      <w:r>
        <w:rPr>
          <w:rFonts w:hint="eastAsia" w:asciiTheme="minorEastAsia" w:hAnsiTheme="minorEastAsia" w:eastAsiaTheme="minorEastAsia"/>
        </w:rPr>
        <w:t>8.乙方若派遣维保人员不是投标人员的进行维保，每缺1人次/天扣2000元。</w:t>
      </w:r>
    </w:p>
    <w:p>
      <w:pPr>
        <w:pStyle w:val="2"/>
        <w:spacing w:after="0" w:line="360" w:lineRule="auto"/>
        <w:ind w:left="426" w:firstLine="496" w:firstLineChars="207"/>
        <w:jc w:val="both"/>
        <w:rPr>
          <w:rFonts w:asciiTheme="minorEastAsia" w:hAnsiTheme="minorEastAsia" w:eastAsiaTheme="minorEastAsia"/>
        </w:rPr>
      </w:pPr>
      <w:r>
        <w:rPr>
          <w:rFonts w:hint="eastAsia" w:asciiTheme="minorEastAsia" w:hAnsiTheme="minorEastAsia" w:eastAsiaTheme="minorEastAsia"/>
        </w:rPr>
        <w:t>9.本合同项下，乙方应向甲方支付的违约金或其他任何费用，甲方均有权先行在应向乙方支付的合同款项中予以扣除。不足部分，由乙方另行补足。</w:t>
      </w:r>
    </w:p>
    <w:p>
      <w:pPr>
        <w:pStyle w:val="2"/>
        <w:numPr>
          <w:ilvl w:val="0"/>
          <w:numId w:val="1"/>
        </w:numPr>
        <w:spacing w:after="0" w:line="360" w:lineRule="auto"/>
        <w:ind w:left="851" w:hanging="758"/>
        <w:jc w:val="both"/>
        <w:rPr>
          <w:rFonts w:asciiTheme="minorEastAsia" w:hAnsiTheme="minorEastAsia" w:eastAsiaTheme="minorEastAsia"/>
          <w:b/>
        </w:rPr>
      </w:pPr>
      <w:r>
        <w:rPr>
          <w:rFonts w:hint="eastAsia" w:asciiTheme="minorEastAsia" w:hAnsiTheme="minorEastAsia" w:eastAsiaTheme="minorEastAsia"/>
          <w:b/>
        </w:rPr>
        <w:t>争议解决</w:t>
      </w:r>
    </w:p>
    <w:p>
      <w:pPr>
        <w:spacing w:line="560" w:lineRule="exact"/>
        <w:ind w:left="315" w:leftChars="150" w:firstLine="480" w:firstLineChars="200"/>
        <w:rPr>
          <w:rFonts w:cs="宋体" w:asciiTheme="minorEastAsia" w:hAnsiTheme="minorEastAsia" w:eastAsiaTheme="minorEastAsia"/>
          <w:color w:val="000000"/>
          <w:kern w:val="0"/>
          <w:sz w:val="24"/>
          <w:szCs w:val="24"/>
          <w:u w:color="000000"/>
        </w:rPr>
      </w:pPr>
      <w:r>
        <w:rPr>
          <w:rFonts w:hint="eastAsia" w:cs="宋体" w:asciiTheme="minorEastAsia" w:hAnsiTheme="minorEastAsia" w:eastAsiaTheme="minorEastAsia"/>
          <w:color w:val="000000"/>
          <w:kern w:val="0"/>
          <w:sz w:val="24"/>
          <w:szCs w:val="24"/>
          <w:u w:color="000000"/>
        </w:rPr>
        <w:t>本合同履行过程中发生争议，双方应协商解决，协商不成时，任何一方均可向甲方所在地人民法院起诉。</w:t>
      </w:r>
    </w:p>
    <w:p>
      <w:pPr>
        <w:pStyle w:val="2"/>
        <w:numPr>
          <w:ilvl w:val="0"/>
          <w:numId w:val="1"/>
        </w:numPr>
        <w:spacing w:after="0" w:line="360" w:lineRule="auto"/>
        <w:ind w:left="851" w:hanging="758"/>
        <w:jc w:val="both"/>
        <w:rPr>
          <w:rFonts w:asciiTheme="minorEastAsia" w:hAnsiTheme="minorEastAsia" w:eastAsiaTheme="minorEastAsia"/>
          <w:b/>
        </w:rPr>
      </w:pPr>
      <w:r>
        <w:rPr>
          <w:rFonts w:hint="eastAsia" w:asciiTheme="minorEastAsia" w:hAnsiTheme="minorEastAsia" w:eastAsiaTheme="minorEastAsia"/>
          <w:b/>
        </w:rPr>
        <w:t>其他</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 xml:space="preserve">1. </w:t>
      </w:r>
      <w:r>
        <w:rPr>
          <w:rFonts w:asciiTheme="minorEastAsia" w:hAnsiTheme="minorEastAsia" w:eastAsiaTheme="minorEastAsia"/>
        </w:rPr>
        <w:t>本合同</w:t>
      </w:r>
      <w:r>
        <w:rPr>
          <w:rFonts w:hint="eastAsia" w:asciiTheme="minorEastAsia" w:hAnsiTheme="minorEastAsia" w:eastAsiaTheme="minorEastAsia"/>
        </w:rPr>
        <w:t>壹</w:t>
      </w:r>
      <w:r>
        <w:rPr>
          <w:rFonts w:asciiTheme="minorEastAsia" w:hAnsiTheme="minorEastAsia" w:eastAsiaTheme="minorEastAsia"/>
        </w:rPr>
        <w:t>式</w:t>
      </w:r>
      <w:r>
        <w:rPr>
          <w:rFonts w:hint="eastAsia" w:asciiTheme="minorEastAsia" w:hAnsiTheme="minorEastAsia" w:eastAsiaTheme="minorEastAsia"/>
        </w:rPr>
        <w:t>陆</w:t>
      </w:r>
      <w:r>
        <w:rPr>
          <w:rFonts w:asciiTheme="minorEastAsia" w:hAnsiTheme="minorEastAsia" w:eastAsiaTheme="minorEastAsia"/>
        </w:rPr>
        <w:t>份，甲</w:t>
      </w:r>
      <w:r>
        <w:rPr>
          <w:rFonts w:hint="eastAsia" w:asciiTheme="minorEastAsia" w:hAnsiTheme="minorEastAsia" w:eastAsiaTheme="minorEastAsia"/>
        </w:rPr>
        <w:t>、乙双方各执叁份</w:t>
      </w:r>
      <w:r>
        <w:rPr>
          <w:rFonts w:asciiTheme="minorEastAsia" w:hAnsiTheme="minorEastAsia" w:eastAsiaTheme="minorEastAsia"/>
        </w:rPr>
        <w:t>，具有同等法律效力。</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本合同自双方合法授权代表签字</w:t>
      </w:r>
      <w:r>
        <w:rPr>
          <w:rFonts w:hint="eastAsia" w:asciiTheme="minorEastAsia" w:hAnsiTheme="minorEastAsia" w:eastAsiaTheme="minorEastAsia"/>
        </w:rPr>
        <w:t>并</w:t>
      </w:r>
      <w:r>
        <w:rPr>
          <w:rFonts w:asciiTheme="minorEastAsia" w:hAnsiTheme="minorEastAsia" w:eastAsiaTheme="minorEastAsia"/>
        </w:rPr>
        <w:t>盖各之日起生效，对本合同的任何修改、补充均需经过双方协商一致，经双方合法授权代表签字</w:t>
      </w:r>
      <w:r>
        <w:rPr>
          <w:rFonts w:hint="eastAsia" w:asciiTheme="minorEastAsia" w:hAnsiTheme="minorEastAsia" w:eastAsiaTheme="minorEastAsia"/>
        </w:rPr>
        <w:t>并</w:t>
      </w:r>
      <w:r>
        <w:rPr>
          <w:rFonts w:asciiTheme="minorEastAsia" w:hAnsiTheme="minorEastAsia" w:eastAsiaTheme="minorEastAsia"/>
        </w:rPr>
        <w:t>加盖各自公章或合同章后方为有效。</w:t>
      </w:r>
    </w:p>
    <w:p>
      <w:pPr>
        <w:pStyle w:val="2"/>
        <w:spacing w:after="0" w:line="360" w:lineRule="auto"/>
        <w:ind w:left="426" w:firstLine="259" w:firstLineChars="108"/>
        <w:jc w:val="both"/>
        <w:rPr>
          <w:rFonts w:asciiTheme="minorEastAsia" w:hAnsiTheme="minorEastAsia" w:eastAsiaTheme="minorEastAsia"/>
        </w:rPr>
      </w:pPr>
      <w:r>
        <w:rPr>
          <w:rFonts w:hint="eastAsia" w:asciiTheme="minorEastAsia" w:hAnsiTheme="minorEastAsia" w:eastAsiaTheme="minorEastAsia"/>
        </w:rPr>
        <w:t xml:space="preserve">3. </w:t>
      </w:r>
      <w:r>
        <w:rPr>
          <w:rFonts w:asciiTheme="minorEastAsia" w:hAnsiTheme="minorEastAsia" w:eastAsiaTheme="minorEastAsia"/>
        </w:rPr>
        <w:t>附件是本合同不可或缺的一部分，与本合同具有同等法律效力。</w:t>
      </w:r>
    </w:p>
    <w:p>
      <w:pPr>
        <w:pStyle w:val="2"/>
        <w:spacing w:after="0" w:line="360" w:lineRule="auto"/>
        <w:ind w:left="426" w:firstLine="259" w:firstLineChars="108"/>
        <w:jc w:val="both"/>
        <w:rPr>
          <w:rFonts w:asciiTheme="minorEastAsia" w:hAnsiTheme="minorEastAsia" w:eastAsiaTheme="minorEastAsia"/>
        </w:rPr>
      </w:pPr>
    </w:p>
    <w:p>
      <w:pPr>
        <w:pStyle w:val="2"/>
        <w:spacing w:after="0" w:line="360" w:lineRule="auto"/>
        <w:jc w:val="both"/>
        <w:rPr>
          <w:bCs/>
          <w:lang w:val="zh-TW"/>
        </w:rPr>
      </w:pPr>
    </w:p>
    <w:p>
      <w:pPr>
        <w:pStyle w:val="6"/>
        <w:spacing w:after="120" w:line="276" w:lineRule="auto"/>
        <w:rPr>
          <w:lang w:val="zh-TW"/>
        </w:rPr>
      </w:pPr>
      <w:r>
        <w:rPr>
          <w:lang w:val="zh-TW" w:eastAsia="zh-TW"/>
        </w:rPr>
        <w:t>甲方：（盖章）</w:t>
      </w:r>
      <w:r>
        <w:rPr>
          <w:rFonts w:hint="eastAsia"/>
          <w:lang w:val="zh-TW"/>
        </w:rPr>
        <w:t xml:space="preserve">                     </w:t>
      </w:r>
      <w:r>
        <w:rPr>
          <w:lang w:val="zh-TW" w:eastAsia="zh-TW"/>
        </w:rPr>
        <w:t>乙方：（盖章）</w:t>
      </w:r>
    </w:p>
    <w:p>
      <w:pPr>
        <w:pStyle w:val="6"/>
        <w:spacing w:after="120" w:line="276" w:lineRule="auto"/>
        <w:rPr>
          <w:lang w:val="zh-TW"/>
        </w:rPr>
      </w:pPr>
    </w:p>
    <w:p>
      <w:pPr>
        <w:pStyle w:val="6"/>
        <w:spacing w:after="120" w:line="276" w:lineRule="auto"/>
        <w:rPr>
          <w:lang w:val="zh-TW"/>
        </w:rPr>
      </w:pPr>
      <w:r>
        <w:rPr>
          <w:lang w:val="zh-TW" w:eastAsia="zh-TW"/>
        </w:rPr>
        <w:t>授权代表签字：</w:t>
      </w:r>
      <w:r>
        <w:rPr>
          <w:rFonts w:hint="eastAsia"/>
          <w:lang w:val="zh-TW"/>
        </w:rPr>
        <w:t xml:space="preserve">                      </w:t>
      </w:r>
      <w:r>
        <w:rPr>
          <w:lang w:val="zh-TW" w:eastAsia="zh-TW"/>
        </w:rPr>
        <w:t>授权代表签字：</w:t>
      </w:r>
    </w:p>
    <w:p>
      <w:pPr>
        <w:pStyle w:val="6"/>
        <w:spacing w:after="120" w:line="276" w:lineRule="auto"/>
        <w:rPr>
          <w:lang w:val="zh-TW"/>
        </w:rPr>
      </w:pPr>
    </w:p>
    <w:p>
      <w:pPr>
        <w:pStyle w:val="6"/>
        <w:spacing w:after="120" w:line="276" w:lineRule="auto"/>
      </w:pPr>
      <w:r>
        <w:rPr>
          <w:rFonts w:hint="eastAsia"/>
        </w:rPr>
        <w:t>签订</w:t>
      </w:r>
      <w:r>
        <w:t>日期：</w:t>
      </w:r>
      <w:r>
        <w:rPr>
          <w:u w:val="single"/>
        </w:rPr>
        <w:t>  </w:t>
      </w:r>
      <w:r>
        <w:rPr>
          <w:rFonts w:hint="eastAsia"/>
        </w:rPr>
        <w:t>年</w:t>
      </w:r>
      <w:r>
        <w:rPr>
          <w:u w:val="single"/>
        </w:rPr>
        <w:t>  </w:t>
      </w:r>
      <w:r>
        <w:rPr>
          <w:rFonts w:hint="eastAsia"/>
        </w:rPr>
        <w:t>月</w:t>
      </w:r>
      <w:r>
        <w:rPr>
          <w:u w:val="single"/>
        </w:rPr>
        <w:t>  </w:t>
      </w:r>
      <w:r>
        <w:rPr>
          <w:rFonts w:hint="eastAsia"/>
        </w:rPr>
        <w:t>日</w:t>
      </w:r>
      <w:r>
        <w:t> </w:t>
      </w:r>
    </w:p>
    <w:p/>
    <w:sectPr>
      <w:pgSz w:w="11906" w:h="16838"/>
      <w:pgMar w:top="1440" w:right="1800" w:bottom="1440" w:left="1800" w:header="851" w:footer="992" w:gutter="0"/>
      <w:pgNumType w:start="1"/>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24117"/>
    <w:multiLevelType w:val="singleLevel"/>
    <w:tmpl w:val="AEA24117"/>
    <w:lvl w:ilvl="0" w:tentative="0">
      <w:start w:val="1"/>
      <w:numFmt w:val="decimal"/>
      <w:suff w:val="space"/>
      <w:lvlText w:val="%1."/>
      <w:lvlJc w:val="left"/>
    </w:lvl>
  </w:abstractNum>
  <w:abstractNum w:abstractNumId="1">
    <w:nsid w:val="0969384E"/>
    <w:multiLevelType w:val="multilevel"/>
    <w:tmpl w:val="0969384E"/>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
    <w:nsid w:val="3A3675C7"/>
    <w:multiLevelType w:val="multilevel"/>
    <w:tmpl w:val="3A3675C7"/>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10642A4"/>
    <w:multiLevelType w:val="multilevel"/>
    <w:tmpl w:val="410642A4"/>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4">
    <w:nsid w:val="42172FC4"/>
    <w:multiLevelType w:val="multilevel"/>
    <w:tmpl w:val="42172FC4"/>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1638F"/>
    <w:rsid w:val="7471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qFormat/>
    <w:uiPriority w:val="0"/>
    <w:pPr>
      <w:spacing w:after="340" w:line="340" w:lineRule="exact"/>
    </w:pPr>
    <w:rPr>
      <w:rFonts w:ascii="宋体" w:hAnsi="宋体" w:eastAsia="宋体" w:cs="宋体"/>
      <w:color w:val="000000"/>
      <w:sz w:val="24"/>
      <w:szCs w:val="24"/>
      <w:u w:color="000000"/>
      <w:lang w:val="en-US" w:eastAsia="zh-CN" w:bidi="ar-SA"/>
    </w:rPr>
  </w:style>
  <w:style w:type="paragraph" w:styleId="3">
    <w:name w:val="Title"/>
    <w:qFormat/>
    <w:uiPriority w:val="0"/>
    <w:pPr>
      <w:jc w:val="center"/>
    </w:pPr>
    <w:rPr>
      <w:rFonts w:ascii="宋体" w:hAnsi="宋体" w:eastAsia="宋体" w:cs="宋体"/>
      <w:b/>
      <w:bCs/>
      <w:caps/>
      <w:color w:val="000000"/>
      <w:sz w:val="26"/>
      <w:szCs w:val="26"/>
      <w:u w:color="000000"/>
      <w:lang w:val="en-US" w:eastAsia="zh-CN" w:bidi="ar-SA"/>
    </w:rPr>
  </w:style>
  <w:style w:type="paragraph" w:customStyle="1" w:styleId="6">
    <w:name w:val="正文 A"/>
    <w:qFormat/>
    <w:uiPriority w:val="99"/>
    <w:pPr>
      <w:pBdr>
        <w:top w:val="none" w:color="FFFFFF" w:sz="0" w:space="31"/>
        <w:left w:val="none" w:color="FFFFFF" w:sz="0" w:space="31"/>
        <w:bottom w:val="none" w:color="FFFFFF" w:sz="0" w:space="31"/>
        <w:right w:val="none" w:color="FFFFFF" w:sz="0" w:space="31"/>
      </w:pBdr>
    </w:pPr>
    <w:rPr>
      <w:rFonts w:ascii="宋体" w:hAnsi="宋体" w:eastAsia="宋体" w:cs="宋体"/>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2021-12-06T02:59:00Z</dcterms:created>
  <dc:creator>粒橙</dc:creator>
  <cp:lastModifiedBy>粒橙</cp:lastModifiedBy>
  <dcterms:modified xsi:type="dcterms:W3CDTF">2021-12-06T03:00:12Z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2DD0D1A17CFE40A28F4F209D3B9C722E</vt:lpwstr>
  </property>
</Properties>
</file>