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spacing w:line="360" w:lineRule="auto"/>
        <w:ind w:leftChars="0"/>
        <w:jc w:val="center"/>
        <w:rPr>
          <w:rFonts w:ascii="仿宋" w:hAnsi="仿宋" w:eastAsia="仿宋"/>
          <w:color w:val="000000" w:themeColor="text1"/>
          <w14:textFill>
            <w14:solidFill>
              <w14:schemeClr w14:val="tx1"/>
            </w14:solidFill>
          </w14:textFill>
        </w:rPr>
      </w:pPr>
      <w:bookmarkStart w:id="0" w:name="_GoBack"/>
      <w:bookmarkEnd w:id="0"/>
      <w:r>
        <w:rPr>
          <w:rFonts w:hint="eastAsia" w:ascii="仿宋" w:hAnsi="仿宋" w:eastAsia="仿宋"/>
          <w:color w:val="000000" w:themeColor="text1"/>
          <w:lang w:eastAsia="zh-CN"/>
          <w14:textFill>
            <w14:solidFill>
              <w14:schemeClr w14:val="tx1"/>
            </w14:solidFill>
          </w14:textFill>
        </w:rPr>
        <w:t>第二篇</w:t>
      </w:r>
      <w:r>
        <w:rPr>
          <w:rFonts w:hint="eastAsia" w:ascii="仿宋" w:hAnsi="仿宋" w:eastAsia="仿宋"/>
          <w:color w:val="000000" w:themeColor="text1"/>
          <w:lang w:val="en-US" w:eastAsia="zh-CN"/>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投标须知</w:t>
      </w:r>
    </w:p>
    <w:p>
      <w:pPr>
        <w:spacing w:line="360" w:lineRule="auto"/>
        <w:rPr>
          <w:rFonts w:ascii="仿宋" w:hAnsi="仿宋" w:eastAsia="仿宋"/>
          <w:color w:val="000000" w:themeColor="text1"/>
          <w14:textFill>
            <w14:solidFill>
              <w14:schemeClr w14:val="tx1"/>
            </w14:solidFill>
          </w14:textFill>
        </w:rPr>
      </w:pPr>
    </w:p>
    <w:p>
      <w:pPr>
        <w:widowControl/>
        <w:numPr>
          <w:ilvl w:val="0"/>
          <w:numId w:val="1"/>
        </w:numPr>
        <w:spacing w:line="360" w:lineRule="auto"/>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总则</w:t>
      </w:r>
    </w:p>
    <w:p>
      <w:pPr>
        <w:widowControl/>
        <w:spacing w:line="360" w:lineRule="auto"/>
        <w:ind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（一）项目概况</w:t>
      </w:r>
    </w:p>
    <w:p>
      <w:pPr>
        <w:widowControl/>
        <w:spacing w:line="360" w:lineRule="auto"/>
        <w:ind w:firstLine="6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本项目要求</w:t>
      </w:r>
      <w:r>
        <w:rPr>
          <w:rFonts w:hint="eastAsia" w:ascii="仿宋" w:hAnsi="仿宋" w:eastAsia="仿宋" w:cs="宋体"/>
          <w:color w:val="000000" w:themeColor="text1"/>
          <w:kern w:val="0"/>
          <w:sz w:val="28"/>
          <w:szCs w:val="28"/>
          <w14:textFill>
            <w14:solidFill>
              <w14:schemeClr w14:val="tx1"/>
            </w14:solidFill>
          </w14:textFill>
        </w:rPr>
        <w:t>对</w:t>
      </w:r>
      <w:r>
        <w:rPr>
          <w:rFonts w:hint="eastAsia" w:ascii="仿宋" w:hAnsi="仿宋" w:eastAsia="仿宋"/>
          <w:color w:val="000000" w:themeColor="text1"/>
          <w:sz w:val="28"/>
          <w:szCs w:val="28"/>
          <w14:textFill>
            <w14:solidFill>
              <w14:schemeClr w14:val="tx1"/>
            </w14:solidFill>
          </w14:textFill>
        </w:rPr>
        <w:t>湛江海湾大桥治超非现场执法监测点中心数据管理系统、动态称重子系统、数据匹配子系统、轮廓检测子系统、车辆识别子系统、信息发布子系统、视频监控子系统等设备及网络传输</w:t>
      </w:r>
      <w:r>
        <w:rPr>
          <w:rFonts w:hint="eastAsia" w:ascii="仿宋" w:hAnsi="仿宋" w:eastAsia="仿宋" w:cs="宋体"/>
          <w:color w:val="000000" w:themeColor="text1"/>
          <w:kern w:val="0"/>
          <w:sz w:val="28"/>
          <w:szCs w:val="28"/>
          <w14:textFill>
            <w14:solidFill>
              <w14:schemeClr w14:val="tx1"/>
            </w14:solidFill>
          </w14:textFill>
        </w:rPr>
        <w:t>提供托管运维服务，所提供的运维服务必须符合用户需求的要求。</w:t>
      </w:r>
    </w:p>
    <w:p>
      <w:pPr>
        <w:widowControl/>
        <w:spacing w:line="360" w:lineRule="auto"/>
        <w:ind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（二）投标人的合格条件</w:t>
      </w:r>
    </w:p>
    <w:p>
      <w:pPr>
        <w:widowControl/>
        <w:spacing w:line="360" w:lineRule="auto"/>
        <w:ind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1、具备独立法人资格，持工商行政管理部门核发的营业执照，并具有从事软件和信息技术服务业等经营范围和能力。</w:t>
      </w:r>
    </w:p>
    <w:p>
      <w:pPr>
        <w:widowControl/>
        <w:spacing w:line="360" w:lineRule="auto"/>
        <w:ind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2、本项目不接受联合体投标。</w:t>
      </w:r>
    </w:p>
    <w:p>
      <w:pPr>
        <w:widowControl/>
        <w:spacing w:line="360" w:lineRule="auto"/>
        <w:ind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3、已登记报名并获取本项目招标文件。</w:t>
      </w:r>
    </w:p>
    <w:p>
      <w:pPr>
        <w:widowControl/>
        <w:spacing w:line="360" w:lineRule="auto"/>
        <w:ind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4、招标人不接受投标人的分包申请并禁止转让。</w:t>
      </w:r>
    </w:p>
    <w:p>
      <w:pPr>
        <w:widowControl/>
        <w:spacing w:line="360" w:lineRule="auto"/>
        <w:ind w:firstLine="6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5</w:t>
      </w:r>
      <w:r>
        <w:rPr>
          <w:rFonts w:hint="eastAsia" w:ascii="仿宋" w:hAnsi="仿宋" w:eastAsia="仿宋" w:cs="宋体"/>
          <w:color w:val="000000" w:themeColor="text1"/>
          <w:kern w:val="0"/>
          <w:sz w:val="28"/>
          <w:szCs w:val="28"/>
          <w14:textFill>
            <w14:solidFill>
              <w14:schemeClr w14:val="tx1"/>
            </w14:solidFill>
          </w14:textFill>
        </w:rPr>
        <w:t>、投标人应对投标文件的真实性负责，如果招标人在招标阶段的评审中发现投标人有弄虚作假行为的，招标人有权拒绝该投标人的投标文件进入下一阶段的评审，并当作废标处理。</w:t>
      </w:r>
    </w:p>
    <w:p>
      <w:pPr>
        <w:widowControl/>
        <w:spacing w:line="360" w:lineRule="auto"/>
        <w:ind w:firstLine="6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6</w:t>
      </w:r>
      <w:r>
        <w:rPr>
          <w:rFonts w:hint="eastAsia" w:ascii="仿宋" w:hAnsi="仿宋" w:eastAsia="仿宋" w:cs="宋体"/>
          <w:color w:val="000000" w:themeColor="text1"/>
          <w:kern w:val="0"/>
          <w:sz w:val="28"/>
          <w:szCs w:val="28"/>
          <w14:textFill>
            <w14:solidFill>
              <w14:schemeClr w14:val="tx1"/>
            </w14:solidFill>
          </w14:textFill>
        </w:rPr>
        <w:t>、具有投资参股关系的关联企业，或具有直接管理和被管理关系的母子公司，或同一母公司的子公司，不得同时提出投标申请。</w:t>
      </w:r>
    </w:p>
    <w:p>
      <w:pPr>
        <w:widowControl/>
        <w:spacing w:line="360" w:lineRule="auto"/>
        <w:ind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（三）投标费用</w:t>
      </w:r>
    </w:p>
    <w:p>
      <w:pPr>
        <w:widowControl/>
        <w:spacing w:line="360" w:lineRule="auto"/>
        <w:ind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p>
      <w:pPr>
        <w:widowControl/>
        <w:spacing w:line="360" w:lineRule="auto"/>
        <w:ind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（四）现场考察</w:t>
      </w:r>
    </w:p>
    <w:p>
      <w:pPr>
        <w:widowControl/>
        <w:spacing w:line="360" w:lineRule="auto"/>
        <w:ind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1、为了</w:t>
      </w:r>
      <w:r>
        <w:rPr>
          <w:rFonts w:ascii="仿宋" w:hAnsi="仿宋" w:eastAsia="仿宋" w:cs="宋体"/>
          <w:color w:val="000000" w:themeColor="text1"/>
          <w:kern w:val="0"/>
          <w:sz w:val="28"/>
          <w:szCs w:val="28"/>
          <w14:textFill>
            <w14:solidFill>
              <w14:schemeClr w14:val="tx1"/>
            </w14:solidFill>
          </w14:textFill>
        </w:rPr>
        <w:t>确保投标人所提供的运维服务符合本项目</w:t>
      </w:r>
      <w:r>
        <w:rPr>
          <w:rFonts w:hint="eastAsia" w:ascii="仿宋" w:hAnsi="仿宋" w:eastAsia="仿宋" w:cs="宋体"/>
          <w:color w:val="000000" w:themeColor="text1"/>
          <w:kern w:val="0"/>
          <w:sz w:val="28"/>
          <w:szCs w:val="28"/>
          <w14:textFill>
            <w14:solidFill>
              <w14:schemeClr w14:val="tx1"/>
            </w14:solidFill>
          </w14:textFill>
        </w:rPr>
        <w:t>需求</w:t>
      </w:r>
      <w:r>
        <w:rPr>
          <w:rFonts w:ascii="仿宋" w:hAnsi="仿宋" w:eastAsia="仿宋" w:cs="宋体"/>
          <w:color w:val="000000" w:themeColor="text1"/>
          <w:kern w:val="0"/>
          <w:sz w:val="28"/>
          <w:szCs w:val="28"/>
          <w14:textFill>
            <w14:solidFill>
              <w14:schemeClr w14:val="tx1"/>
            </w14:solidFill>
          </w14:textFill>
        </w:rPr>
        <w:t>，投标人须进行现场</w:t>
      </w:r>
      <w:r>
        <w:rPr>
          <w:rFonts w:hint="eastAsia" w:ascii="仿宋" w:hAnsi="仿宋" w:eastAsia="仿宋" w:cs="宋体"/>
          <w:color w:val="000000" w:themeColor="text1"/>
          <w:kern w:val="0"/>
          <w:sz w:val="28"/>
          <w:szCs w:val="28"/>
          <w14:textFill>
            <w14:solidFill>
              <w14:schemeClr w14:val="tx1"/>
            </w14:solidFill>
          </w14:textFill>
        </w:rPr>
        <w:t>考察向用户</w:t>
      </w:r>
      <w:r>
        <w:rPr>
          <w:rFonts w:ascii="仿宋" w:hAnsi="仿宋" w:eastAsia="仿宋" w:cs="宋体"/>
          <w:color w:val="000000" w:themeColor="text1"/>
          <w:kern w:val="0"/>
          <w:sz w:val="28"/>
          <w:szCs w:val="28"/>
          <w14:textFill>
            <w14:solidFill>
              <w14:schemeClr w14:val="tx1"/>
            </w14:solidFill>
          </w14:textFill>
        </w:rPr>
        <w:t>方深入了解系统的建设使用情况</w:t>
      </w:r>
      <w:r>
        <w:rPr>
          <w:rFonts w:hint="eastAsia" w:ascii="仿宋" w:hAnsi="仿宋" w:eastAsia="仿宋" w:cs="宋体"/>
          <w:color w:val="000000" w:themeColor="text1"/>
          <w:kern w:val="0"/>
          <w:sz w:val="28"/>
          <w:szCs w:val="28"/>
          <w14:textFill>
            <w14:solidFill>
              <w14:schemeClr w14:val="tx1"/>
            </w14:solidFill>
          </w14:textFill>
        </w:rPr>
        <w:t>。</w:t>
      </w:r>
    </w:p>
    <w:p>
      <w:pPr>
        <w:widowControl/>
        <w:spacing w:line="360" w:lineRule="auto"/>
        <w:ind w:firstLine="600"/>
        <w:rPr>
          <w:rFonts w:ascii="仿宋" w:hAnsi="仿宋" w:eastAsia="仿宋" w:cs="宋体"/>
          <w:kern w:val="0"/>
          <w:sz w:val="28"/>
          <w:szCs w:val="28"/>
        </w:rPr>
      </w:pPr>
      <w:r>
        <w:rPr>
          <w:rFonts w:hint="eastAsia" w:ascii="仿宋" w:hAnsi="仿宋" w:eastAsia="仿宋" w:cs="宋体"/>
          <w:color w:val="000000" w:themeColor="text1"/>
          <w:kern w:val="0"/>
          <w:sz w:val="28"/>
          <w:szCs w:val="28"/>
          <w14:textFill>
            <w14:solidFill>
              <w14:schemeClr w14:val="tx1"/>
            </w14:solidFill>
          </w14:textFill>
        </w:rPr>
        <w:t>2、</w:t>
      </w:r>
      <w:r>
        <w:rPr>
          <w:rFonts w:hint="eastAsia" w:ascii="仿宋" w:hAnsi="仿宋" w:eastAsia="仿宋" w:cs="宋体"/>
          <w:kern w:val="0"/>
          <w:sz w:val="28"/>
          <w:szCs w:val="28"/>
        </w:rPr>
        <w:t>投标人须在20</w:t>
      </w:r>
      <w:r>
        <w:rPr>
          <w:rFonts w:ascii="仿宋" w:hAnsi="仿宋" w:eastAsia="仿宋" w:cs="宋体"/>
          <w:kern w:val="0"/>
          <w:sz w:val="28"/>
          <w:szCs w:val="28"/>
        </w:rPr>
        <w:t>22</w:t>
      </w:r>
      <w:r>
        <w:rPr>
          <w:rFonts w:hint="eastAsia" w:ascii="仿宋" w:hAnsi="仿宋" w:eastAsia="仿宋" w:cs="宋体"/>
          <w:kern w:val="0"/>
          <w:sz w:val="28"/>
          <w:szCs w:val="28"/>
        </w:rPr>
        <w:t>年</w:t>
      </w:r>
      <w:r>
        <w:rPr>
          <w:rFonts w:ascii="仿宋" w:hAnsi="仿宋" w:eastAsia="仿宋" w:cs="宋体"/>
          <w:kern w:val="0"/>
          <w:sz w:val="28"/>
          <w:szCs w:val="28"/>
        </w:rPr>
        <w:t>3</w:t>
      </w:r>
      <w:r>
        <w:rPr>
          <w:rFonts w:hint="eastAsia" w:ascii="仿宋" w:hAnsi="仿宋" w:eastAsia="仿宋" w:cs="宋体"/>
          <w:kern w:val="0"/>
          <w:sz w:val="28"/>
          <w:szCs w:val="28"/>
        </w:rPr>
        <w:t xml:space="preserve">月 </w:t>
      </w:r>
      <w:r>
        <w:rPr>
          <w:rFonts w:ascii="仿宋" w:hAnsi="仿宋" w:eastAsia="仿宋" w:cs="宋体"/>
          <w:kern w:val="0"/>
          <w:sz w:val="28"/>
          <w:szCs w:val="28"/>
        </w:rPr>
        <w:t>11</w:t>
      </w:r>
      <w:r>
        <w:rPr>
          <w:rFonts w:hint="eastAsia" w:ascii="仿宋" w:hAnsi="仿宋" w:eastAsia="仿宋" w:cs="宋体"/>
          <w:kern w:val="0"/>
          <w:sz w:val="28"/>
          <w:szCs w:val="28"/>
        </w:rPr>
        <w:t>日18:00前与招标人联系并由招标人安排时间。</w:t>
      </w:r>
    </w:p>
    <w:p>
      <w:pPr>
        <w:widowControl/>
        <w:spacing w:line="360" w:lineRule="auto"/>
        <w:ind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（五）标前会议，招标人不召开标前会议。</w:t>
      </w:r>
    </w:p>
    <w:p>
      <w:pPr>
        <w:widowControl/>
        <w:numPr>
          <w:ilvl w:val="0"/>
          <w:numId w:val="1"/>
        </w:numPr>
        <w:spacing w:line="360" w:lineRule="auto"/>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投标文件的编制</w:t>
      </w:r>
    </w:p>
    <w:p>
      <w:pPr>
        <w:widowControl/>
        <w:spacing w:line="360" w:lineRule="auto"/>
        <w:ind w:right="-58"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（一）投标文件的组成</w:t>
      </w:r>
    </w:p>
    <w:p>
      <w:pPr>
        <w:widowControl/>
        <w:spacing w:line="360" w:lineRule="auto"/>
        <w:ind w:right="-58"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具体见：《第六篇 投标文件格式》</w:t>
      </w:r>
    </w:p>
    <w:p>
      <w:pPr>
        <w:widowControl/>
        <w:spacing w:line="360" w:lineRule="auto"/>
        <w:ind w:right="-58"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（二）投标报价</w:t>
      </w:r>
    </w:p>
    <w:p>
      <w:pPr>
        <w:widowControl/>
        <w:spacing w:line="360" w:lineRule="auto"/>
        <w:ind w:right="-58" w:firstLine="600"/>
        <w:rPr>
          <w:rFonts w:ascii="仿宋" w:hAnsi="仿宋" w:eastAsia="仿宋" w:cs="宋体"/>
          <w:color w:val="FF0000"/>
          <w:kern w:val="0"/>
          <w:sz w:val="28"/>
          <w:szCs w:val="28"/>
        </w:rPr>
      </w:pPr>
      <w:r>
        <w:rPr>
          <w:rFonts w:hint="eastAsia" w:ascii="仿宋" w:hAnsi="仿宋" w:eastAsia="仿宋" w:cs="宋体"/>
          <w:kern w:val="0"/>
          <w:sz w:val="28"/>
          <w:szCs w:val="28"/>
        </w:rPr>
        <w:t>1、投标报价不得高于招标控制价，并且投标报价投标人在下浮率为（0～10%）区间内进行下浮报价，若投标人的报价不在上述下浮率区间内，则作废标处理。</w:t>
      </w:r>
    </w:p>
    <w:p>
      <w:pPr>
        <w:widowControl/>
        <w:spacing w:line="360" w:lineRule="auto"/>
        <w:ind w:right="-58"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评标委员会认为投标人的报价明显低于其他通过符合性审查投标人的报价，有可能影响产品质量或者不能诚信履约的，应当要求其在评标合理的时间内提供书面说明，必要时提交相关证明材料；投标人不能证明其报价合理性的，评标委员会应当将其作为无效投标处理。</w:t>
      </w:r>
    </w:p>
    <w:p>
      <w:pPr>
        <w:widowControl/>
        <w:numPr>
          <w:ilvl w:val="0"/>
          <w:numId w:val="1"/>
        </w:numPr>
        <w:spacing w:line="360" w:lineRule="auto"/>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投标文件的递交</w:t>
      </w:r>
    </w:p>
    <w:p>
      <w:pPr>
        <w:widowControl/>
        <w:spacing w:line="360" w:lineRule="auto"/>
        <w:ind w:right="-58"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（一）递交投标文件时，需提交如下资料（所有复印件、扫描件需加盖投标单位公章）：</w:t>
      </w:r>
    </w:p>
    <w:p>
      <w:pPr>
        <w:widowControl/>
        <w:spacing w:line="360" w:lineRule="auto"/>
        <w:ind w:right="-58"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1、企业法人资料及法人代表授权书原件，法人和被授权人身份证彩色扫描件。</w:t>
      </w:r>
    </w:p>
    <w:p>
      <w:pPr>
        <w:widowControl/>
        <w:spacing w:line="360" w:lineRule="auto"/>
        <w:ind w:right="-58"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2、提交有效的营业执照、业绩（附业绩证明材料，业绩证明材料要提供合同复印件）、报价函等材料。</w:t>
      </w:r>
    </w:p>
    <w:p>
      <w:pPr>
        <w:widowControl/>
        <w:spacing w:line="360" w:lineRule="auto"/>
        <w:ind w:right="-58"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3、单独提交一份保证书，保证书应包括如下表述：</w:t>
      </w:r>
    </w:p>
    <w:p>
      <w:pPr>
        <w:widowControl/>
        <w:spacing w:line="360" w:lineRule="auto"/>
        <w:ind w:right="-58"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我单位就参加本次</w:t>
      </w:r>
      <w:r>
        <w:rPr>
          <w:rFonts w:hint="eastAsia" w:ascii="仿宋" w:hAnsi="仿宋" w:eastAsia="仿宋"/>
          <w:color w:val="000000" w:themeColor="text1"/>
          <w:sz w:val="28"/>
          <w:szCs w:val="28"/>
          <w14:textFill>
            <w14:solidFill>
              <w14:schemeClr w14:val="tx1"/>
            </w14:solidFill>
          </w14:textFill>
        </w:rPr>
        <w:t>湛江海湾大桥治超非现场执法监测点托管运维项目</w:t>
      </w:r>
      <w:r>
        <w:rPr>
          <w:rFonts w:hint="eastAsia" w:ascii="仿宋" w:hAnsi="仿宋" w:eastAsia="仿宋" w:cs="宋体"/>
          <w:color w:val="000000" w:themeColor="text1"/>
          <w:kern w:val="0"/>
          <w:sz w:val="28"/>
          <w:szCs w:val="28"/>
          <w14:textFill>
            <w14:solidFill>
              <w14:schemeClr w14:val="tx1"/>
            </w14:solidFill>
          </w14:textFill>
        </w:rPr>
        <w:t>招标中所提供的所有资料均为真实可靠，如有虚假或造假情况，由此产生的一切责任将由我单位全部承担，与招标人无关。</w:t>
      </w:r>
    </w:p>
    <w:p>
      <w:pPr>
        <w:widowControl/>
        <w:spacing w:line="360" w:lineRule="auto"/>
        <w:ind w:right="-58"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4、其他需要提交的资料。</w:t>
      </w:r>
    </w:p>
    <w:p>
      <w:pPr>
        <w:widowControl/>
        <w:spacing w:line="360" w:lineRule="auto"/>
        <w:ind w:right="-58"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（二）投标文件封装</w:t>
      </w:r>
    </w:p>
    <w:p>
      <w:pPr>
        <w:widowControl/>
        <w:spacing w:line="360" w:lineRule="auto"/>
        <w:ind w:right="-58" w:firstLine="6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1、投标人必须用密封袋密封包装投标文件。</w:t>
      </w:r>
    </w:p>
    <w:p>
      <w:pPr>
        <w:widowControl/>
        <w:spacing w:line="360" w:lineRule="auto"/>
        <w:ind w:firstLine="60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2</w:t>
      </w:r>
      <w:r>
        <w:rPr>
          <w:rFonts w:hint="eastAsia" w:ascii="仿宋" w:hAnsi="仿宋" w:eastAsia="仿宋" w:cs="宋体"/>
          <w:color w:val="000000" w:themeColor="text1"/>
          <w:kern w:val="0"/>
          <w:sz w:val="28"/>
          <w:szCs w:val="28"/>
          <w14:textFill>
            <w14:solidFill>
              <w14:schemeClr w14:val="tx1"/>
            </w14:solidFill>
          </w14:textFill>
        </w:rPr>
        <w:t>、包封上应注明投标项目名称、投标人的单位名称及投标日期。</w:t>
      </w:r>
    </w:p>
    <w:p>
      <w:pPr>
        <w:widowControl/>
        <w:spacing w:line="360" w:lineRule="auto"/>
        <w:ind w:firstLine="60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3</w:t>
      </w:r>
      <w:r>
        <w:rPr>
          <w:rFonts w:hint="eastAsia" w:ascii="仿宋" w:hAnsi="仿宋" w:eastAsia="仿宋" w:cs="宋体"/>
          <w:color w:val="000000" w:themeColor="text1"/>
          <w:kern w:val="0"/>
          <w:sz w:val="28"/>
          <w:szCs w:val="28"/>
          <w14:textFill>
            <w14:solidFill>
              <w14:schemeClr w14:val="tx1"/>
            </w14:solidFill>
          </w14:textFill>
        </w:rPr>
        <w:t>、密封袋封口处应贴封条并盖单位公章。</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hint="eastAsia" w:ascii="仿宋" w:hAnsi="仿宋" w:eastAsia="仿宋" w:cs="宋体"/>
          <w:color w:val="000000" w:themeColor="text1"/>
          <w:spacing w:val="-20"/>
          <w:kern w:val="0"/>
          <w:sz w:val="28"/>
          <w:szCs w:val="28"/>
          <w14:textFill>
            <w14:solidFill>
              <w14:schemeClr w14:val="tx1"/>
            </w14:solidFill>
          </w14:textFill>
        </w:rPr>
        <w:t>（三）递交投标文件截止期</w:t>
      </w:r>
    </w:p>
    <w:p>
      <w:pPr>
        <w:widowControl/>
        <w:spacing w:line="360" w:lineRule="auto"/>
        <w:ind w:firstLine="6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kern w:val="0"/>
          <w:sz w:val="28"/>
          <w:szCs w:val="28"/>
        </w:rPr>
        <w:t>投标的截止日期：</w:t>
      </w:r>
      <w:r>
        <w:rPr>
          <w:rFonts w:ascii="仿宋" w:hAnsi="仿宋" w:eastAsia="仿宋" w:cs="宋体"/>
          <w:kern w:val="0"/>
          <w:sz w:val="28"/>
          <w:szCs w:val="28"/>
        </w:rPr>
        <w:t>2022</w:t>
      </w:r>
      <w:r>
        <w:rPr>
          <w:rFonts w:hint="eastAsia" w:ascii="仿宋" w:hAnsi="仿宋" w:eastAsia="仿宋" w:cs="宋体"/>
          <w:kern w:val="0"/>
          <w:sz w:val="28"/>
          <w:szCs w:val="28"/>
        </w:rPr>
        <w:t>年</w:t>
      </w:r>
      <w:r>
        <w:rPr>
          <w:rFonts w:ascii="仿宋" w:hAnsi="仿宋" w:eastAsia="仿宋" w:cs="宋体"/>
          <w:kern w:val="0"/>
          <w:sz w:val="28"/>
          <w:szCs w:val="28"/>
        </w:rPr>
        <w:t>3</w:t>
      </w:r>
      <w:r>
        <w:rPr>
          <w:rFonts w:hint="eastAsia" w:ascii="仿宋" w:hAnsi="仿宋" w:eastAsia="仿宋" w:cs="宋体"/>
          <w:kern w:val="0"/>
          <w:sz w:val="28"/>
          <w:szCs w:val="28"/>
        </w:rPr>
        <w:t>月</w:t>
      </w:r>
      <w:r>
        <w:rPr>
          <w:rFonts w:ascii="仿宋" w:hAnsi="仿宋" w:eastAsia="仿宋" w:cs="宋体"/>
          <w:kern w:val="0"/>
          <w:sz w:val="28"/>
          <w:szCs w:val="28"/>
        </w:rPr>
        <w:t>11</w:t>
      </w:r>
      <w:r>
        <w:rPr>
          <w:rFonts w:hint="eastAsia" w:ascii="仿宋" w:hAnsi="仿宋" w:eastAsia="仿宋" w:cs="宋体"/>
          <w:kern w:val="0"/>
          <w:sz w:val="28"/>
          <w:szCs w:val="28"/>
        </w:rPr>
        <w:t>日</w:t>
      </w:r>
      <w:r>
        <w:rPr>
          <w:rFonts w:ascii="仿宋" w:hAnsi="仿宋" w:eastAsia="仿宋" w:cs="宋体"/>
          <w:color w:val="000000" w:themeColor="text1"/>
          <w:kern w:val="0"/>
          <w:sz w:val="28"/>
          <w:szCs w:val="28"/>
          <w14:textFill>
            <w14:solidFill>
              <w14:schemeClr w14:val="tx1"/>
            </w14:solidFill>
          </w14:textFill>
        </w:rPr>
        <w:t>18</w:t>
      </w:r>
      <w:r>
        <w:rPr>
          <w:rFonts w:hint="eastAsia" w:ascii="仿宋" w:hAnsi="仿宋" w:eastAsia="仿宋" w:cs="宋体"/>
          <w:color w:val="000000" w:themeColor="text1"/>
          <w:kern w:val="0"/>
          <w:sz w:val="28"/>
          <w:szCs w:val="28"/>
          <w14:textFill>
            <w14:solidFill>
              <w14:schemeClr w14:val="tx1"/>
            </w14:solidFill>
          </w14:textFill>
        </w:rPr>
        <w:t>时，以招标人收到文件的时间为准。</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hint="eastAsia" w:ascii="仿宋" w:hAnsi="仿宋" w:eastAsia="仿宋" w:cs="宋体"/>
          <w:color w:val="000000" w:themeColor="text1"/>
          <w:spacing w:val="-20"/>
          <w:kern w:val="0"/>
          <w:sz w:val="28"/>
          <w:szCs w:val="28"/>
          <w14:textFill>
            <w14:solidFill>
              <w14:schemeClr w14:val="tx1"/>
            </w14:solidFill>
          </w14:textFill>
        </w:rPr>
        <w:t>（四）迟到的投标文件。</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hint="eastAsia" w:ascii="仿宋" w:hAnsi="仿宋" w:eastAsia="仿宋" w:cs="宋体"/>
          <w:color w:val="000000" w:themeColor="text1"/>
          <w:spacing w:val="-20"/>
          <w:kern w:val="0"/>
          <w:sz w:val="28"/>
          <w:szCs w:val="28"/>
          <w14:textFill>
            <w14:solidFill>
              <w14:schemeClr w14:val="tx1"/>
            </w14:solidFill>
          </w14:textFill>
        </w:rPr>
        <w:t>迟到的投标文件拒收。如投标人发出的投标文件按通常情形可在截止期限前到达招标人，但因其他原因到达招标人时已经超过截止期限的，投标文件拒收。</w:t>
      </w:r>
    </w:p>
    <w:p>
      <w:pPr>
        <w:widowControl/>
        <w:numPr>
          <w:ilvl w:val="0"/>
          <w:numId w:val="1"/>
        </w:numPr>
        <w:spacing w:line="360" w:lineRule="auto"/>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开标与评标</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hint="eastAsia" w:ascii="仿宋" w:hAnsi="仿宋" w:eastAsia="仿宋" w:cs="宋体"/>
          <w:color w:val="000000" w:themeColor="text1"/>
          <w:spacing w:val="-20"/>
          <w:kern w:val="0"/>
          <w:sz w:val="28"/>
          <w:szCs w:val="28"/>
          <w14:textFill>
            <w14:solidFill>
              <w14:schemeClr w14:val="tx1"/>
            </w14:solidFill>
          </w14:textFill>
        </w:rPr>
        <w:t>（一）开标</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hint="eastAsia" w:ascii="仿宋" w:hAnsi="仿宋" w:eastAsia="仿宋" w:cs="宋体"/>
          <w:color w:val="000000" w:themeColor="text1"/>
          <w:spacing w:val="-20"/>
          <w:kern w:val="0"/>
          <w:sz w:val="28"/>
          <w:szCs w:val="28"/>
          <w14:textFill>
            <w14:solidFill>
              <w14:schemeClr w14:val="tx1"/>
            </w14:solidFill>
          </w14:textFill>
        </w:rPr>
        <w:t>投标截止期过后招标人组织开标。</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hint="eastAsia" w:ascii="仿宋" w:hAnsi="仿宋" w:eastAsia="仿宋" w:cs="宋体"/>
          <w:color w:val="000000" w:themeColor="text1"/>
          <w:spacing w:val="-20"/>
          <w:kern w:val="0"/>
          <w:sz w:val="28"/>
          <w:szCs w:val="28"/>
          <w14:textFill>
            <w14:solidFill>
              <w14:schemeClr w14:val="tx1"/>
            </w14:solidFill>
          </w14:textFill>
        </w:rPr>
        <w:t>（二）评标</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ascii="仿宋" w:hAnsi="仿宋" w:eastAsia="仿宋" w:cs="宋体"/>
          <w:color w:val="000000" w:themeColor="text1"/>
          <w:spacing w:val="-20"/>
          <w:kern w:val="0"/>
          <w:sz w:val="28"/>
          <w:szCs w:val="28"/>
          <w14:textFill>
            <w14:solidFill>
              <w14:schemeClr w14:val="tx1"/>
            </w14:solidFill>
          </w14:textFill>
        </w:rPr>
        <w:t>1</w:t>
      </w:r>
      <w:r>
        <w:rPr>
          <w:rFonts w:hint="eastAsia" w:ascii="仿宋" w:hAnsi="仿宋" w:eastAsia="仿宋" w:cs="宋体"/>
          <w:color w:val="000000" w:themeColor="text1"/>
          <w:spacing w:val="-20"/>
          <w:kern w:val="0"/>
          <w:sz w:val="28"/>
          <w:szCs w:val="28"/>
          <w14:textFill>
            <w14:solidFill>
              <w14:schemeClr w14:val="tx1"/>
            </w14:solidFill>
          </w14:textFill>
        </w:rPr>
        <w:t>、评标委员会的组成由招标人组织。</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ascii="仿宋" w:hAnsi="仿宋" w:eastAsia="仿宋" w:cs="宋体"/>
          <w:color w:val="000000" w:themeColor="text1"/>
          <w:spacing w:val="-20"/>
          <w:kern w:val="0"/>
          <w:sz w:val="28"/>
          <w:szCs w:val="28"/>
          <w14:textFill>
            <w14:solidFill>
              <w14:schemeClr w14:val="tx1"/>
            </w14:solidFill>
          </w14:textFill>
        </w:rPr>
        <w:t>2</w:t>
      </w:r>
      <w:r>
        <w:rPr>
          <w:rFonts w:hint="eastAsia" w:ascii="仿宋" w:hAnsi="仿宋" w:eastAsia="仿宋" w:cs="宋体"/>
          <w:color w:val="000000" w:themeColor="text1"/>
          <w:spacing w:val="-20"/>
          <w:kern w:val="0"/>
          <w:sz w:val="28"/>
          <w:szCs w:val="28"/>
          <w14:textFill>
            <w14:solidFill>
              <w14:schemeClr w14:val="tx1"/>
            </w14:solidFill>
          </w14:textFill>
        </w:rPr>
        <w:t>、评标委员会按照招标人规定的评标方法进行评标。</w:t>
      </w:r>
    </w:p>
    <w:p>
      <w:pPr>
        <w:widowControl/>
        <w:numPr>
          <w:ilvl w:val="0"/>
          <w:numId w:val="1"/>
        </w:numPr>
        <w:spacing w:line="360" w:lineRule="auto"/>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履约担保</w:t>
      </w:r>
    </w:p>
    <w:p>
      <w:pPr>
        <w:widowControl/>
        <w:spacing w:line="360" w:lineRule="auto"/>
        <w:ind w:firstLine="560" w:firstLineChars="200"/>
        <w:rPr>
          <w:rFonts w:ascii="仿宋" w:hAnsi="仿宋" w:eastAsia="仿宋" w:cs="宋体"/>
          <w:bCs/>
          <w:color w:val="000000" w:themeColor="text1"/>
          <w:kern w:val="0"/>
          <w:sz w:val="28"/>
          <w:szCs w:val="28"/>
          <w14:textFill>
            <w14:solidFill>
              <w14:schemeClr w14:val="tx1"/>
            </w14:solidFill>
          </w14:textFill>
        </w:rPr>
      </w:pPr>
      <w:r>
        <w:rPr>
          <w:rFonts w:hint="eastAsia" w:ascii="仿宋" w:hAnsi="仿宋" w:eastAsia="仿宋" w:cs="宋体"/>
          <w:bCs/>
          <w:color w:val="000000" w:themeColor="text1"/>
          <w:kern w:val="0"/>
          <w:sz w:val="28"/>
          <w:szCs w:val="28"/>
          <w14:textFill>
            <w14:solidFill>
              <w14:schemeClr w14:val="tx1"/>
            </w14:solidFill>
          </w14:textFill>
        </w:rPr>
        <w:t>（一）中标人在收到中标通知书后7天之内并在签订合同协议书之前，应向发包人提交履约担保，履约担保金额为合同价的10%。履约担保可采用直接转账到湛江海湾大桥有限公司银行账户或银行保函的形式，银行保函须由国有商业银行或股份制商业银行分行及其以上级别的银行出具。</w:t>
      </w:r>
    </w:p>
    <w:p>
      <w:pPr>
        <w:widowControl/>
        <w:spacing w:line="360" w:lineRule="auto"/>
        <w:ind w:firstLine="560" w:firstLineChars="200"/>
        <w:rPr>
          <w:rFonts w:ascii="仿宋" w:hAnsi="仿宋" w:eastAsia="仿宋" w:cs="宋体"/>
          <w:bCs/>
          <w:color w:val="000000" w:themeColor="text1"/>
          <w:kern w:val="0"/>
          <w:sz w:val="28"/>
          <w:szCs w:val="28"/>
          <w14:textFill>
            <w14:solidFill>
              <w14:schemeClr w14:val="tx1"/>
            </w14:solidFill>
          </w14:textFill>
        </w:rPr>
      </w:pPr>
      <w:r>
        <w:rPr>
          <w:rFonts w:hint="eastAsia" w:ascii="仿宋" w:hAnsi="仿宋" w:eastAsia="仿宋" w:cs="宋体"/>
          <w:bCs/>
          <w:color w:val="000000" w:themeColor="text1"/>
          <w:kern w:val="0"/>
          <w:sz w:val="28"/>
          <w:szCs w:val="28"/>
          <w14:textFill>
            <w14:solidFill>
              <w14:schemeClr w14:val="tx1"/>
            </w14:solidFill>
          </w14:textFill>
        </w:rPr>
        <w:t>（二）中标人未按规定形式出具或不能提供履约担保，发包人将取消其中标资格并没收其投标担保。</w:t>
      </w:r>
    </w:p>
    <w:p>
      <w:pPr>
        <w:widowControl/>
        <w:numPr>
          <w:ilvl w:val="0"/>
          <w:numId w:val="1"/>
        </w:numPr>
        <w:spacing w:line="360" w:lineRule="auto"/>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合同的授予</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hint="eastAsia" w:ascii="仿宋" w:hAnsi="仿宋" w:eastAsia="仿宋" w:cs="宋体"/>
          <w:color w:val="000000" w:themeColor="text1"/>
          <w:spacing w:val="-20"/>
          <w:kern w:val="0"/>
          <w:sz w:val="28"/>
          <w:szCs w:val="28"/>
          <w14:textFill>
            <w14:solidFill>
              <w14:schemeClr w14:val="tx1"/>
            </w14:solidFill>
          </w14:textFill>
        </w:rPr>
        <w:t>（一）定标方式</w:t>
      </w:r>
    </w:p>
    <w:p>
      <w:pPr>
        <w:widowControl/>
        <w:spacing w:line="360" w:lineRule="auto"/>
        <w:ind w:firstLine="560" w:firstLineChars="200"/>
        <w:rPr>
          <w:rFonts w:ascii="仿宋" w:hAnsi="仿宋" w:eastAsia="仿宋" w:cs="宋体"/>
          <w:bCs/>
          <w:color w:val="000000" w:themeColor="text1"/>
          <w:kern w:val="0"/>
          <w:sz w:val="28"/>
          <w:szCs w:val="28"/>
          <w14:textFill>
            <w14:solidFill>
              <w14:schemeClr w14:val="tx1"/>
            </w14:solidFill>
          </w14:textFill>
        </w:rPr>
      </w:pPr>
      <w:r>
        <w:rPr>
          <w:rFonts w:hint="eastAsia" w:ascii="仿宋" w:hAnsi="仿宋" w:eastAsia="仿宋" w:cs="宋体"/>
          <w:bCs/>
          <w:color w:val="000000" w:themeColor="text1"/>
          <w:kern w:val="0"/>
          <w:sz w:val="28"/>
          <w:szCs w:val="28"/>
          <w14:textFill>
            <w14:solidFill>
              <w14:schemeClr w14:val="tx1"/>
            </w14:solidFill>
          </w14:textFill>
        </w:rPr>
        <w:t>评标委员会依照评标办法按得分高低确定投标人顺序，经批准后得分最高的为中标人。</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hint="eastAsia" w:ascii="仿宋" w:hAnsi="仿宋" w:eastAsia="仿宋" w:cs="宋体"/>
          <w:color w:val="000000" w:themeColor="text1"/>
          <w:spacing w:val="-20"/>
          <w:kern w:val="0"/>
          <w:sz w:val="28"/>
          <w:szCs w:val="28"/>
          <w14:textFill>
            <w14:solidFill>
              <w14:schemeClr w14:val="tx1"/>
            </w14:solidFill>
          </w14:textFill>
        </w:rPr>
        <w:t>（二）合同协议书的签署</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hint="eastAsia" w:ascii="仿宋" w:hAnsi="仿宋" w:eastAsia="仿宋" w:cs="宋体"/>
          <w:color w:val="000000" w:themeColor="text1"/>
          <w:spacing w:val="-20"/>
          <w:kern w:val="0"/>
          <w:sz w:val="28"/>
          <w:szCs w:val="28"/>
          <w14:textFill>
            <w14:solidFill>
              <w14:schemeClr w14:val="tx1"/>
            </w14:solidFill>
          </w14:textFill>
        </w:rPr>
        <w:t>中标通知书发出后</w:t>
      </w:r>
      <w:r>
        <w:rPr>
          <w:rFonts w:ascii="仿宋" w:hAnsi="仿宋" w:eastAsia="仿宋" w:cs="宋体"/>
          <w:color w:val="000000" w:themeColor="text1"/>
          <w:spacing w:val="-20"/>
          <w:kern w:val="0"/>
          <w:sz w:val="28"/>
          <w:szCs w:val="28"/>
          <w14:textFill>
            <w14:solidFill>
              <w14:schemeClr w14:val="tx1"/>
            </w14:solidFill>
          </w14:textFill>
        </w:rPr>
        <w:t>15</w:t>
      </w:r>
      <w:r>
        <w:rPr>
          <w:rFonts w:hint="eastAsia" w:ascii="仿宋" w:hAnsi="仿宋" w:eastAsia="仿宋" w:cs="宋体"/>
          <w:color w:val="000000" w:themeColor="text1"/>
          <w:spacing w:val="-20"/>
          <w:kern w:val="0"/>
          <w:sz w:val="28"/>
          <w:szCs w:val="28"/>
          <w14:textFill>
            <w14:solidFill>
              <w14:schemeClr w14:val="tx1"/>
            </w14:solidFill>
          </w14:textFill>
        </w:rPr>
        <w:t>天以内签订合同，否则视为放弃中标资格。</w:t>
      </w:r>
    </w:p>
    <w:p>
      <w:pPr>
        <w:widowControl/>
        <w:numPr>
          <w:ilvl w:val="0"/>
          <w:numId w:val="1"/>
        </w:numPr>
        <w:spacing w:line="360" w:lineRule="auto"/>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重新招标和不再招标</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hint="eastAsia" w:ascii="仿宋" w:hAnsi="仿宋" w:eastAsia="仿宋" w:cs="宋体"/>
          <w:color w:val="000000" w:themeColor="text1"/>
          <w:spacing w:val="-20"/>
          <w:kern w:val="0"/>
          <w:sz w:val="28"/>
          <w:szCs w:val="28"/>
          <w14:textFill>
            <w14:solidFill>
              <w14:schemeClr w14:val="tx1"/>
            </w14:solidFill>
          </w14:textFill>
        </w:rPr>
        <w:t>（一）出现下列特殊情况之一，招标人可重新招标：</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ascii="仿宋" w:hAnsi="仿宋" w:eastAsia="仿宋" w:cs="宋体"/>
          <w:color w:val="000000" w:themeColor="text1"/>
          <w:spacing w:val="-20"/>
          <w:kern w:val="0"/>
          <w:sz w:val="28"/>
          <w:szCs w:val="28"/>
          <w14:textFill>
            <w14:solidFill>
              <w14:schemeClr w14:val="tx1"/>
            </w14:solidFill>
          </w14:textFill>
        </w:rPr>
        <w:t>1</w:t>
      </w:r>
      <w:r>
        <w:rPr>
          <w:rFonts w:hint="eastAsia" w:ascii="仿宋" w:hAnsi="仿宋" w:eastAsia="仿宋" w:cs="宋体"/>
          <w:color w:val="000000" w:themeColor="text1"/>
          <w:spacing w:val="-20"/>
          <w:kern w:val="0"/>
          <w:sz w:val="28"/>
          <w:szCs w:val="28"/>
          <w14:textFill>
            <w14:solidFill>
              <w14:schemeClr w14:val="tx1"/>
            </w14:solidFill>
          </w14:textFill>
        </w:rPr>
        <w:t>、投标截止时间止，递交有效投标的投标人少于三个；</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ascii="仿宋" w:hAnsi="仿宋" w:eastAsia="仿宋" w:cs="宋体"/>
          <w:color w:val="000000" w:themeColor="text1"/>
          <w:spacing w:val="-20"/>
          <w:kern w:val="0"/>
          <w:sz w:val="28"/>
          <w:szCs w:val="28"/>
          <w14:textFill>
            <w14:solidFill>
              <w14:schemeClr w14:val="tx1"/>
            </w14:solidFill>
          </w14:textFill>
        </w:rPr>
        <w:t>2</w:t>
      </w:r>
      <w:r>
        <w:rPr>
          <w:rFonts w:hint="eastAsia" w:ascii="仿宋" w:hAnsi="仿宋" w:eastAsia="仿宋" w:cs="宋体"/>
          <w:color w:val="000000" w:themeColor="text1"/>
          <w:spacing w:val="-20"/>
          <w:kern w:val="0"/>
          <w:sz w:val="28"/>
          <w:szCs w:val="28"/>
          <w14:textFill>
            <w14:solidFill>
              <w14:schemeClr w14:val="tx1"/>
            </w14:solidFill>
          </w14:textFill>
        </w:rPr>
        <w:t>、经评标委员会否决全部投标的；</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ascii="仿宋" w:hAnsi="仿宋" w:eastAsia="仿宋" w:cs="宋体"/>
          <w:color w:val="000000" w:themeColor="text1"/>
          <w:spacing w:val="-20"/>
          <w:kern w:val="0"/>
          <w:sz w:val="28"/>
          <w:szCs w:val="28"/>
          <w14:textFill>
            <w14:solidFill>
              <w14:schemeClr w14:val="tx1"/>
            </w14:solidFill>
          </w14:textFill>
        </w:rPr>
        <w:t>3</w:t>
      </w:r>
      <w:r>
        <w:rPr>
          <w:rFonts w:hint="eastAsia" w:ascii="仿宋" w:hAnsi="仿宋" w:eastAsia="仿宋" w:cs="宋体"/>
          <w:color w:val="000000" w:themeColor="text1"/>
          <w:spacing w:val="-20"/>
          <w:kern w:val="0"/>
          <w:sz w:val="28"/>
          <w:szCs w:val="28"/>
          <w14:textFill>
            <w14:solidFill>
              <w14:schemeClr w14:val="tx1"/>
            </w14:solidFill>
          </w14:textFill>
        </w:rPr>
        <w:t>、评标委员会推荐的中标候选人均未能与招标人签订维保合同协议书的。</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ascii="仿宋" w:hAnsi="仿宋" w:eastAsia="仿宋" w:cs="宋体"/>
          <w:color w:val="000000" w:themeColor="text1"/>
          <w:spacing w:val="-20"/>
          <w:kern w:val="0"/>
          <w:sz w:val="28"/>
          <w:szCs w:val="28"/>
          <w14:textFill>
            <w14:solidFill>
              <w14:schemeClr w14:val="tx1"/>
            </w14:solidFill>
          </w14:textFill>
        </w:rPr>
        <w:t>4</w:t>
      </w:r>
      <w:r>
        <w:rPr>
          <w:rFonts w:hint="eastAsia" w:ascii="仿宋" w:hAnsi="仿宋" w:eastAsia="仿宋" w:cs="宋体"/>
          <w:color w:val="000000" w:themeColor="text1"/>
          <w:spacing w:val="-20"/>
          <w:kern w:val="0"/>
          <w:sz w:val="28"/>
          <w:szCs w:val="28"/>
          <w14:textFill>
            <w14:solidFill>
              <w14:schemeClr w14:val="tx1"/>
            </w14:solidFill>
          </w14:textFill>
        </w:rPr>
        <w:t>、通过初步评审、详细评审，并且投标报价处于有效报价范围内的投标人少于三个的。</w:t>
      </w:r>
    </w:p>
    <w:p>
      <w:pPr>
        <w:widowControl/>
        <w:spacing w:line="360" w:lineRule="auto"/>
        <w:ind w:firstLine="520"/>
        <w:jc w:val="left"/>
        <w:rPr>
          <w:rFonts w:ascii="仿宋" w:hAnsi="仿宋" w:eastAsia="仿宋" w:cs="宋体"/>
          <w:color w:val="000000" w:themeColor="text1"/>
          <w:spacing w:val="-20"/>
          <w:kern w:val="0"/>
          <w:sz w:val="28"/>
          <w:szCs w:val="28"/>
          <w14:textFill>
            <w14:solidFill>
              <w14:schemeClr w14:val="tx1"/>
            </w14:solidFill>
          </w14:textFill>
        </w:rPr>
      </w:pPr>
      <w:r>
        <w:rPr>
          <w:rFonts w:hint="eastAsia" w:ascii="仿宋" w:hAnsi="仿宋" w:eastAsia="仿宋" w:cs="宋体"/>
          <w:color w:val="000000" w:themeColor="text1"/>
          <w:spacing w:val="-20"/>
          <w:kern w:val="0"/>
          <w:sz w:val="28"/>
          <w:szCs w:val="28"/>
          <w14:textFill>
            <w14:solidFill>
              <w14:schemeClr w14:val="tx1"/>
            </w14:solidFill>
          </w14:textFill>
        </w:rPr>
        <w:t>（二）不再招标</w:t>
      </w:r>
    </w:p>
    <w:p>
      <w:r>
        <w:rPr>
          <w:rFonts w:hint="eastAsia" w:ascii="仿宋" w:hAnsi="仿宋" w:eastAsia="仿宋" w:cs="宋体"/>
          <w:color w:val="000000" w:themeColor="text1"/>
          <w:spacing w:val="-20"/>
          <w:kern w:val="0"/>
          <w:sz w:val="28"/>
          <w:szCs w:val="28"/>
          <w14:textFill>
            <w14:solidFill>
              <w14:schemeClr w14:val="tx1"/>
            </w14:solidFill>
          </w14:textFill>
        </w:rPr>
        <w:t>重新招标后投标人仍少于</w:t>
      </w:r>
      <w:r>
        <w:rPr>
          <w:rFonts w:ascii="仿宋" w:hAnsi="仿宋" w:eastAsia="仿宋" w:cs="宋体"/>
          <w:color w:val="000000" w:themeColor="text1"/>
          <w:spacing w:val="-20"/>
          <w:kern w:val="0"/>
          <w:sz w:val="28"/>
          <w:szCs w:val="28"/>
          <w14:textFill>
            <w14:solidFill>
              <w14:schemeClr w14:val="tx1"/>
            </w14:solidFill>
          </w14:textFill>
        </w:rPr>
        <w:t>3</w:t>
      </w:r>
      <w:r>
        <w:rPr>
          <w:rFonts w:hint="eastAsia" w:ascii="仿宋" w:hAnsi="仿宋" w:eastAsia="仿宋" w:cs="宋体"/>
          <w:color w:val="000000" w:themeColor="text1"/>
          <w:spacing w:val="-20"/>
          <w:kern w:val="0"/>
          <w:sz w:val="28"/>
          <w:szCs w:val="28"/>
          <w14:textFill>
            <w14:solidFill>
              <w14:schemeClr w14:val="tx1"/>
            </w14:solidFill>
          </w14:textFill>
        </w:rPr>
        <w:t>个或者所有投标被否决的，将采用直接委托方式确定维保单位。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737E5"/>
    <w:multiLevelType w:val="multilevel"/>
    <w:tmpl w:val="541737E5"/>
    <w:lvl w:ilvl="0" w:tentative="0">
      <w:start w:val="1"/>
      <w:numFmt w:val="japaneseCounting"/>
      <w:lvlText w:val="%1、"/>
      <w:lvlJc w:val="left"/>
      <w:pPr>
        <w:ind w:left="1316" w:hanging="720"/>
      </w:pPr>
      <w:rPr>
        <w:rFonts w:hint="default"/>
      </w:rPr>
    </w:lvl>
    <w:lvl w:ilvl="1" w:tentative="0">
      <w:start w:val="1"/>
      <w:numFmt w:val="lowerLetter"/>
      <w:lvlText w:val="%2)"/>
      <w:lvlJc w:val="left"/>
      <w:pPr>
        <w:ind w:left="1436" w:hanging="420"/>
      </w:pPr>
    </w:lvl>
    <w:lvl w:ilvl="2" w:tentative="0">
      <w:start w:val="1"/>
      <w:numFmt w:val="lowerRoman"/>
      <w:lvlText w:val="%3."/>
      <w:lvlJc w:val="right"/>
      <w:pPr>
        <w:ind w:left="1856" w:hanging="420"/>
      </w:pPr>
    </w:lvl>
    <w:lvl w:ilvl="3" w:tentative="0">
      <w:start w:val="1"/>
      <w:numFmt w:val="decimal"/>
      <w:lvlText w:val="%4."/>
      <w:lvlJc w:val="left"/>
      <w:pPr>
        <w:ind w:left="2276" w:hanging="420"/>
      </w:pPr>
    </w:lvl>
    <w:lvl w:ilvl="4" w:tentative="0">
      <w:start w:val="1"/>
      <w:numFmt w:val="lowerLetter"/>
      <w:lvlText w:val="%5)"/>
      <w:lvlJc w:val="left"/>
      <w:pPr>
        <w:ind w:left="2696" w:hanging="420"/>
      </w:pPr>
    </w:lvl>
    <w:lvl w:ilvl="5" w:tentative="0">
      <w:start w:val="1"/>
      <w:numFmt w:val="lowerRoman"/>
      <w:lvlText w:val="%6."/>
      <w:lvlJc w:val="right"/>
      <w:pPr>
        <w:ind w:left="3116" w:hanging="420"/>
      </w:pPr>
    </w:lvl>
    <w:lvl w:ilvl="6" w:tentative="0">
      <w:start w:val="1"/>
      <w:numFmt w:val="decimal"/>
      <w:lvlText w:val="%7."/>
      <w:lvlJc w:val="left"/>
      <w:pPr>
        <w:ind w:left="3536" w:hanging="420"/>
      </w:pPr>
    </w:lvl>
    <w:lvl w:ilvl="7" w:tentative="0">
      <w:start w:val="1"/>
      <w:numFmt w:val="lowerLetter"/>
      <w:lvlText w:val="%8)"/>
      <w:lvlJc w:val="left"/>
      <w:pPr>
        <w:ind w:left="3956" w:hanging="420"/>
      </w:pPr>
    </w:lvl>
    <w:lvl w:ilvl="8" w:tentative="0">
      <w:start w:val="1"/>
      <w:numFmt w:val="lowerRoman"/>
      <w:lvlText w:val="%9."/>
      <w:lvlJc w:val="right"/>
      <w:pPr>
        <w:ind w:left="4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F61DE"/>
    <w:rsid w:val="447F6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99"/>
    <w:pPr>
      <w:widowControl/>
      <w:spacing w:line="560" w:lineRule="exact"/>
      <w:jc w:val="center"/>
      <w:outlineLvl w:val="2"/>
    </w:pPr>
    <w:rPr>
      <w:rFonts w:ascii="仿宋_GB2312" w:hAnsi="宋体" w:eastAsia="仿宋_GB2312"/>
      <w:b/>
      <w:color w:val="000000"/>
      <w:kern w:val="0"/>
      <w:sz w:val="3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0"/>
      <w:sz w:val="18"/>
      <w:lang w:val="zh-CN"/>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lang w:val="zh-CN"/>
    </w:rPr>
  </w:style>
  <w:style w:type="character" w:styleId="7">
    <w:name w:val="page number"/>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2022-03-07T01:08:00Z</dcterms:created>
  <dc:creator>粒橙</dc:creator>
  <cp:lastModifiedBy>粒橙</cp:lastModifiedBy>
  <dcterms:modified xsi:type="dcterms:W3CDTF">2022-03-07T01:08:48Z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6F6CF972E00F47BDA50672AEB0DB3439</vt:lpwstr>
  </property>
</Properties>
</file>