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spacing w:line="360" w:lineRule="auto"/>
        <w:ind w:leftChars="0"/>
        <w:jc w:val="center"/>
        <w:rPr>
          <w:rFonts w:ascii="仿宋" w:hAnsi="仿宋" w:eastAsia="仿宋"/>
          <w:color w:val="000000" w:themeColor="text1"/>
          <w14:textFill>
            <w14:solidFill>
              <w14:schemeClr w14:val="tx1"/>
            </w14:solidFill>
          </w14:textFill>
        </w:rPr>
      </w:pPr>
      <w:bookmarkStart w:id="6" w:name="_GoBack"/>
      <w:bookmarkEnd w:id="6"/>
      <w:r>
        <w:rPr>
          <w:rFonts w:hint="eastAsia" w:ascii="仿宋" w:hAnsi="仿宋" w:eastAsia="仿宋"/>
          <w:color w:val="000000" w:themeColor="text1"/>
          <w:lang w:eastAsia="zh-CN"/>
          <w14:textFill>
            <w14:solidFill>
              <w14:schemeClr w14:val="tx1"/>
            </w14:solidFill>
          </w14:textFill>
        </w:rPr>
        <w:t>第五篇</w:t>
      </w: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用户需求</w:t>
      </w:r>
    </w:p>
    <w:p>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w:t>
      </w:r>
      <w:r>
        <w:rPr>
          <w:rFonts w:ascii="仿宋" w:hAnsi="仿宋" w:eastAsia="仿宋"/>
          <w:b/>
          <w:color w:val="000000" w:themeColor="text1"/>
          <w:sz w:val="28"/>
          <w:szCs w:val="28"/>
          <w14:textFill>
            <w14:solidFill>
              <w14:schemeClr w14:val="tx1"/>
            </w14:solidFill>
          </w14:textFill>
        </w:rPr>
        <w:t>概述</w:t>
      </w:r>
    </w:p>
    <w:p>
      <w:pPr>
        <w:pStyle w:val="5"/>
        <w:spacing w:before="120" w:beforeLines="50" w:line="360" w:lineRule="auto"/>
        <w:ind w:firstLine="560"/>
        <w:rPr>
          <w:rFonts w:ascii="仿宋" w:hAnsi="仿宋" w:eastAsia="仿宋" w:cs="微软雅黑"/>
          <w:color w:val="FF0000"/>
          <w:sz w:val="28"/>
          <w:szCs w:val="28"/>
        </w:rPr>
      </w:pPr>
      <w:r>
        <w:rPr>
          <w:rFonts w:hint="eastAsia" w:ascii="仿宋" w:hAnsi="仿宋" w:eastAsia="仿宋" w:cs="微软雅黑"/>
          <w:color w:val="000000" w:themeColor="text1"/>
          <w:sz w:val="28"/>
          <w:szCs w:val="28"/>
          <w14:textFill>
            <w14:solidFill>
              <w14:schemeClr w14:val="tx1"/>
            </w14:solidFill>
          </w14:textFill>
        </w:rPr>
        <w:t>目前湛江海湾大桥治超非现场执法监测点系统数据采集与传输能满足广东省治超联网管理信息系统要求，为保证监测点设备及系统正常运行，</w:t>
      </w:r>
      <w:r>
        <w:rPr>
          <w:rFonts w:hint="eastAsia" w:ascii="仿宋" w:hAnsi="仿宋" w:eastAsia="仿宋" w:cs="宋体"/>
          <w:color w:val="000000" w:themeColor="text1"/>
          <w:kern w:val="0"/>
          <w:sz w:val="28"/>
          <w:szCs w:val="28"/>
          <w14:textFill>
            <w14:solidFill>
              <w14:schemeClr w14:val="tx1"/>
            </w14:solidFill>
          </w14:textFill>
        </w:rPr>
        <w:t>本托管运维项目要求对</w:t>
      </w:r>
      <w:r>
        <w:rPr>
          <w:rFonts w:hint="eastAsia" w:ascii="仿宋" w:hAnsi="仿宋" w:eastAsia="仿宋"/>
          <w:color w:val="000000" w:themeColor="text1"/>
          <w:sz w:val="28"/>
          <w:szCs w:val="28"/>
          <w14:textFill>
            <w14:solidFill>
              <w14:schemeClr w14:val="tx1"/>
            </w14:solidFill>
          </w14:textFill>
        </w:rPr>
        <w:t>湛江海湾大桥治超非现场执法监测点中心数据管理系统、动态称重子系统、数据匹配子系统、轮廓检测子系统、车辆识别子系统、信息发布子系统、视频监控子系统等设备及数据传输</w:t>
      </w:r>
      <w:r>
        <w:rPr>
          <w:rFonts w:hint="eastAsia" w:ascii="仿宋" w:hAnsi="仿宋" w:eastAsia="仿宋" w:cs="宋体"/>
          <w:color w:val="000000" w:themeColor="text1"/>
          <w:kern w:val="0"/>
          <w:sz w:val="28"/>
          <w:szCs w:val="28"/>
          <w14:textFill>
            <w14:solidFill>
              <w14:schemeClr w14:val="tx1"/>
            </w14:solidFill>
          </w14:textFill>
        </w:rPr>
        <w:t>提供托管运维服务。</w:t>
      </w:r>
    </w:p>
    <w:p>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w:t>
      </w:r>
      <w:r>
        <w:rPr>
          <w:rFonts w:ascii="仿宋" w:hAnsi="仿宋" w:eastAsia="仿宋"/>
          <w:b/>
          <w:color w:val="000000" w:themeColor="text1"/>
          <w:sz w:val="28"/>
          <w:szCs w:val="28"/>
          <w14:textFill>
            <w14:solidFill>
              <w14:schemeClr w14:val="tx1"/>
            </w14:solidFill>
          </w14:textFill>
        </w:rPr>
        <w:t>、运维</w:t>
      </w:r>
      <w:r>
        <w:rPr>
          <w:rFonts w:hint="eastAsia" w:ascii="仿宋" w:hAnsi="仿宋" w:eastAsia="仿宋"/>
          <w:b/>
          <w:color w:val="000000" w:themeColor="text1"/>
          <w:sz w:val="28"/>
          <w:szCs w:val="28"/>
          <w14:textFill>
            <w14:solidFill>
              <w14:schemeClr w14:val="tx1"/>
            </w14:solidFill>
          </w14:textFill>
        </w:rPr>
        <w:t>服务</w:t>
      </w:r>
      <w:r>
        <w:rPr>
          <w:rFonts w:ascii="仿宋" w:hAnsi="仿宋" w:eastAsia="仿宋"/>
          <w:b/>
          <w:color w:val="000000" w:themeColor="text1"/>
          <w:sz w:val="28"/>
          <w:szCs w:val="28"/>
          <w14:textFill>
            <w14:solidFill>
              <w14:schemeClr w14:val="tx1"/>
            </w14:solidFill>
          </w14:textFill>
        </w:rPr>
        <w:t>原则</w:t>
      </w:r>
    </w:p>
    <w:p>
      <w:pPr>
        <w:pStyle w:val="5"/>
        <w:spacing w:before="120" w:beforeLines="50" w:line="360" w:lineRule="auto"/>
        <w:ind w:firstLine="56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（一）故障及时响应、处理原则</w:t>
      </w:r>
    </w:p>
    <w:p>
      <w:pPr>
        <w:spacing w:line="360" w:lineRule="auto"/>
        <w:ind w:firstLine="560" w:firstLineChars="20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提供及时的保修维护服务，对出现故障的设备迅速给予故障排除或更换。在发生故障时，第一时间响应。</w:t>
      </w:r>
    </w:p>
    <w:p>
      <w:pPr>
        <w:pStyle w:val="5"/>
        <w:spacing w:before="120" w:beforeLines="50" w:line="360" w:lineRule="auto"/>
        <w:ind w:firstLine="56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（二）确保可靠性原则</w:t>
      </w:r>
    </w:p>
    <w:p>
      <w:pPr>
        <w:spacing w:line="360" w:lineRule="auto"/>
        <w:ind w:firstLine="560" w:firstLineChars="20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提供稳定的技术团队，确保技术支持和售后服务的质量。</w:t>
      </w:r>
    </w:p>
    <w:p>
      <w:pPr>
        <w:pStyle w:val="5"/>
        <w:spacing w:before="120" w:beforeLines="50" w:line="360" w:lineRule="auto"/>
        <w:ind w:firstLine="56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（三）主动预防性原则</w:t>
      </w:r>
    </w:p>
    <w:p>
      <w:pPr>
        <w:spacing w:line="360" w:lineRule="auto"/>
        <w:ind w:firstLine="560" w:firstLineChars="20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定期对系统进行例行检查，将隐患消灭在萌芽状态；对发现的问题及时处理，并在检查完成后提供系统检测报告及详尽的分析报告。</w:t>
      </w:r>
    </w:p>
    <w:p>
      <w:pPr>
        <w:pStyle w:val="5"/>
        <w:spacing w:before="120" w:beforeLines="50" w:line="360" w:lineRule="auto"/>
        <w:ind w:firstLine="56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（四）确保专业性原则</w:t>
      </w:r>
    </w:p>
    <w:p>
      <w:pPr>
        <w:spacing w:line="360" w:lineRule="auto"/>
        <w:ind w:firstLine="560" w:firstLineChars="20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确保向用户方提供的服务具有专业水准。</w:t>
      </w:r>
      <w:bookmarkStart w:id="0" w:name="_Toc6332029"/>
      <w:bookmarkStart w:id="1" w:name="_Toc512508840"/>
    </w:p>
    <w:p>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cs="微软雅黑"/>
          <w:b/>
          <w:color w:val="000000" w:themeColor="text1"/>
          <w:sz w:val="28"/>
          <w:szCs w:val="28"/>
          <w14:textFill>
            <w14:solidFill>
              <w14:schemeClr w14:val="tx1"/>
            </w14:solidFill>
          </w14:textFill>
        </w:rPr>
        <w:t>三</w:t>
      </w:r>
      <w:r>
        <w:rPr>
          <w:rFonts w:ascii="仿宋" w:hAnsi="仿宋" w:eastAsia="仿宋" w:cs="微软雅黑"/>
          <w:b/>
          <w:color w:val="000000" w:themeColor="text1"/>
          <w:sz w:val="28"/>
          <w:szCs w:val="28"/>
          <w14:textFill>
            <w14:solidFill>
              <w14:schemeClr w14:val="tx1"/>
            </w14:solidFill>
          </w14:textFill>
        </w:rPr>
        <w:t>、</w:t>
      </w:r>
      <w:bookmarkEnd w:id="0"/>
      <w:bookmarkEnd w:id="1"/>
      <w:r>
        <w:rPr>
          <w:rFonts w:hint="eastAsia" w:ascii="仿宋" w:hAnsi="仿宋" w:eastAsia="仿宋"/>
          <w:b/>
          <w:color w:val="000000" w:themeColor="text1"/>
          <w:sz w:val="28"/>
          <w:szCs w:val="28"/>
          <w14:textFill>
            <w14:solidFill>
              <w14:schemeClr w14:val="tx1"/>
            </w14:solidFill>
          </w14:textFill>
        </w:rPr>
        <w:t>运维服务处理流程</w:t>
      </w:r>
    </w:p>
    <w:p>
      <w:pPr>
        <w:pStyle w:val="5"/>
        <w:spacing w:before="120" w:beforeLines="50" w:line="360" w:lineRule="auto"/>
        <w:ind w:firstLine="560"/>
        <w:rPr>
          <w:rFonts w:ascii="仿宋" w:hAnsi="仿宋" w:eastAsia="仿宋"/>
          <w:sz w:val="28"/>
          <w:szCs w:val="28"/>
        </w:rPr>
      </w:pPr>
      <w:r>
        <w:rPr>
          <w:rFonts w:hint="eastAsia" w:ascii="仿宋" w:hAnsi="仿宋" w:eastAsia="仿宋"/>
          <w:sz w:val="28"/>
          <w:szCs w:val="28"/>
        </w:rPr>
        <w:t xml:space="preserve">（一）动态称重设备 </w:t>
      </w:r>
    </w:p>
    <w:p>
      <w:pPr>
        <w:pStyle w:val="5"/>
        <w:spacing w:before="120" w:beforeLines="50" w:line="360" w:lineRule="auto"/>
        <w:ind w:firstLine="56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、定期巡检，每一个月检查一次。</w:t>
      </w:r>
    </w:p>
    <w:p>
      <w:pPr>
        <w:pStyle w:val="5"/>
        <w:spacing w:before="120" w:beforeLines="50" w:line="360" w:lineRule="auto"/>
        <w:ind w:firstLine="560"/>
        <w:rPr>
          <w:rFonts w:ascii="仿宋" w:hAnsi="仿宋" w:eastAsia="仿宋"/>
          <w:sz w:val="28"/>
          <w:szCs w:val="28"/>
        </w:rPr>
      </w:pPr>
      <w:r>
        <w:rPr>
          <w:rFonts w:hint="eastAsia" w:ascii="仿宋" w:hAnsi="仿宋" w:eastAsia="仿宋"/>
          <w:sz w:val="28"/>
          <w:szCs w:val="28"/>
        </w:rPr>
        <w:t xml:space="preserve">路面的平整度将直接影响传感器数据采集精度，设备日常工作过程中应保持称重区域清洁，定期巡查、清洁称重区域路面清洁，避免称重区域出现碎石、螺钉、螺帽等异物；保持车辆分析器（光幕）清洁，避免玻璃罩壳灰尘堆积；定期检查检测区域路面平整度情况，当石英传感器的承载垫层（可研磨的消耗层）出现裂纹时，及时进行维护保养。 </w:t>
      </w:r>
    </w:p>
    <w:p>
      <w:pPr>
        <w:pStyle w:val="5"/>
        <w:spacing w:before="120" w:beforeLines="50" w:line="360" w:lineRule="auto"/>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、定期检测，每三个月检查一次。</w:t>
      </w:r>
    </w:p>
    <w:p>
      <w:pPr>
        <w:pStyle w:val="5"/>
        <w:spacing w:before="120" w:beforeLines="50" w:line="360" w:lineRule="auto"/>
        <w:ind w:firstLine="560"/>
        <w:rPr>
          <w:rFonts w:ascii="仿宋" w:hAnsi="仿宋" w:eastAsia="仿宋"/>
          <w:sz w:val="28"/>
          <w:szCs w:val="28"/>
        </w:rPr>
      </w:pPr>
      <w:r>
        <w:rPr>
          <w:rFonts w:hint="eastAsia" w:ascii="仿宋" w:hAnsi="仿宋" w:eastAsia="仿宋"/>
          <w:sz w:val="28"/>
          <w:szCs w:val="28"/>
        </w:rPr>
        <w:t>检测设备检测精度要求高，正常使用下免去日常维护的繁琐。此类设备多采用专用的线路连接，具有屏蔽作用，免受外界信号干扰。此类设备在定期检查维护中，需要重点检查线路是否完好，设备是否正常工作。</w:t>
      </w:r>
    </w:p>
    <w:p>
      <w:pPr>
        <w:pStyle w:val="5"/>
        <w:spacing w:before="120" w:beforeLines="50" w:line="360" w:lineRule="auto"/>
        <w:ind w:firstLine="56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、定期校准，每三个月检查一次。</w:t>
      </w:r>
    </w:p>
    <w:p>
      <w:pPr>
        <w:pStyle w:val="5"/>
        <w:spacing w:before="120" w:beforeLines="50" w:line="360" w:lineRule="auto"/>
        <w:ind w:firstLine="560"/>
        <w:rPr>
          <w:rFonts w:ascii="仿宋" w:hAnsi="仿宋" w:eastAsia="仿宋"/>
          <w:sz w:val="28"/>
          <w:szCs w:val="28"/>
        </w:rPr>
      </w:pPr>
      <w:r>
        <w:rPr>
          <w:rFonts w:hint="eastAsia" w:ascii="仿宋" w:hAnsi="仿宋" w:eastAsia="仿宋"/>
          <w:sz w:val="28"/>
          <w:szCs w:val="28"/>
        </w:rPr>
        <w:t>设备位置偏移、数据处理器系统更新等会影响设备检测精度，确保检测设备的检测精度，需定期校准设备的检测精度。定期对现场车辆重量、车速等检测参数进行数据采集，对比分析数据处理控制中心的数据，发现精度误差，需进行差异原因排查，并校准提高数据采集精度。</w:t>
      </w:r>
    </w:p>
    <w:p>
      <w:pPr>
        <w:pStyle w:val="5"/>
        <w:spacing w:before="120" w:beforeLines="50" w:line="360" w:lineRule="auto"/>
        <w:ind w:firstLine="560"/>
        <w:rPr>
          <w:rFonts w:ascii="仿宋" w:hAnsi="仿宋" w:eastAsia="仿宋"/>
          <w:sz w:val="28"/>
          <w:szCs w:val="28"/>
        </w:rPr>
      </w:pPr>
      <w:r>
        <w:rPr>
          <w:rFonts w:hint="eastAsia" w:ascii="仿宋" w:hAnsi="仿宋" w:eastAsia="仿宋"/>
          <w:sz w:val="28"/>
          <w:szCs w:val="28"/>
        </w:rPr>
        <w:t xml:space="preserve">（二）视频监控设备 </w:t>
      </w:r>
    </w:p>
    <w:p>
      <w:pPr>
        <w:pStyle w:val="5"/>
        <w:spacing w:before="120" w:beforeLines="50" w:line="360" w:lineRule="auto"/>
        <w:ind w:firstLine="56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 xml:space="preserve">、定期除尘 </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每一个月一次设备的除尘、清理，扫净视频监控设备显露的尘土，对摄像机、防护罩等部件要卸下彻底吹风除尘，之后用无水酒精棉将各个镜头擦干净，调整清晰度，防止由于机器运转、静电等因素将尘土吸入监控设备机体内，确保机器正常运行。对易吸尘部份每一个月定期清理一次，擦拭监视器，校对监视器的颜色及亮度。</w:t>
      </w:r>
    </w:p>
    <w:p>
      <w:pPr>
        <w:pStyle w:val="5"/>
        <w:spacing w:before="120" w:beforeLines="50" w:line="360" w:lineRule="auto"/>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 xml:space="preserve">、定期检测 </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每三个月一次根据监控系统各部分设备的使用说明，检测其各项技术参数及监控系统传输线路质量，处理故障隐患。每三个月一次定期进行人工采集现场数据，然后与监控系统采集现场数据进行对比，若发现两者数据相差超出允许的范围，对监控系统进行校准，以确保系统的精确性。</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3、定期维护</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每三个月一次对容易老化的监控设备部件进行全面检查。对长时间工作的监控设备定期维护一次。对监控系统及设备的运行情况进行监控，分析运行情况，及时发现并排除故障。如：网络设备、服务器系统、监控终端及各种终端外设。桌面系统的运行检查，网络及桌面系统的病毒防御。</w:t>
      </w:r>
    </w:p>
    <w:p>
      <w:pPr>
        <w:pStyle w:val="5"/>
        <w:spacing w:before="120" w:beforeLines="50" w:line="360" w:lineRule="auto"/>
        <w:ind w:firstLine="560"/>
        <w:rPr>
          <w:rFonts w:ascii="仿宋" w:hAnsi="仿宋" w:eastAsia="仿宋"/>
          <w:sz w:val="28"/>
          <w:szCs w:val="28"/>
        </w:rPr>
      </w:pPr>
      <w:r>
        <w:rPr>
          <w:rFonts w:hint="eastAsia" w:ascii="仿宋" w:hAnsi="仿宋" w:eastAsia="仿宋"/>
          <w:sz w:val="28"/>
          <w:szCs w:val="28"/>
        </w:rPr>
        <w:t xml:space="preserve">（三）LED交通诱导屏 </w:t>
      </w:r>
    </w:p>
    <w:p>
      <w:pPr>
        <w:pStyle w:val="5"/>
        <w:spacing w:before="120" w:beforeLines="50" w:line="360" w:lineRule="auto"/>
        <w:ind w:firstLine="56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 xml:space="preserve">、定时巡检 </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采用“定期巡检制”。每一个月一次巡查，确保</w:t>
      </w:r>
      <w:r>
        <w:rPr>
          <w:rFonts w:ascii="仿宋" w:hAnsi="仿宋" w:eastAsia="仿宋"/>
          <w:color w:val="000000" w:themeColor="text1"/>
          <w:sz w:val="28"/>
          <w:szCs w:val="28"/>
          <w14:textFill>
            <w14:solidFill>
              <w14:schemeClr w14:val="tx1"/>
            </w14:solidFill>
          </w14:textFill>
        </w:rPr>
        <w:t>LED</w:t>
      </w:r>
      <w:r>
        <w:rPr>
          <w:rFonts w:hint="eastAsia" w:ascii="仿宋" w:hAnsi="仿宋" w:eastAsia="仿宋"/>
          <w:color w:val="000000" w:themeColor="text1"/>
          <w:sz w:val="28"/>
          <w:szCs w:val="28"/>
          <w14:textFill>
            <w14:solidFill>
              <w14:schemeClr w14:val="tx1"/>
            </w14:solidFill>
          </w14:textFill>
        </w:rPr>
        <w:t>诱导屏的正常使</w:t>
      </w:r>
      <w:r>
        <w:rPr>
          <w:rFonts w:hint="eastAsia" w:ascii="仿宋" w:hAnsi="仿宋" w:eastAsia="仿宋"/>
          <w:sz w:val="28"/>
          <w:szCs w:val="28"/>
        </w:rPr>
        <w:t>用，巡查时确保</w:t>
      </w:r>
      <w:r>
        <w:rPr>
          <w:rFonts w:ascii="仿宋" w:hAnsi="仿宋" w:eastAsia="仿宋"/>
          <w:sz w:val="28"/>
          <w:szCs w:val="28"/>
        </w:rPr>
        <w:t xml:space="preserve"> LED </w:t>
      </w:r>
      <w:r>
        <w:rPr>
          <w:rFonts w:hint="eastAsia" w:ascii="仿宋" w:hAnsi="仿宋" w:eastAsia="仿宋"/>
          <w:sz w:val="28"/>
          <w:szCs w:val="28"/>
        </w:rPr>
        <w:t>诱导屏正常运行，包含灯管、模块、模组、电源、控制卡；检查控制系统是否正常运行，包含控制器、光纤转换卡、分配器、</w:t>
      </w:r>
      <w:r>
        <w:rPr>
          <w:rFonts w:hint="eastAsia" w:ascii="仿宋" w:hAnsi="仿宋" w:eastAsia="仿宋"/>
          <w:color w:val="000000" w:themeColor="text1"/>
          <w:sz w:val="28"/>
          <w:szCs w:val="28"/>
          <w14:textFill>
            <w14:solidFill>
              <w14:schemeClr w14:val="tx1"/>
            </w14:solidFill>
          </w14:textFill>
        </w:rPr>
        <w:t>发送卡等；对于专用播放操作软件，进行播放软件的维护、升级；每三个月一次技术人员现场检查，在亮屏状态下对</w:t>
      </w:r>
      <w:r>
        <w:rPr>
          <w:rFonts w:ascii="仿宋" w:hAnsi="仿宋" w:eastAsia="仿宋"/>
          <w:color w:val="000000" w:themeColor="text1"/>
          <w:sz w:val="28"/>
          <w:szCs w:val="28"/>
          <w14:textFill>
            <w14:solidFill>
              <w14:schemeClr w14:val="tx1"/>
            </w14:solidFill>
          </w14:textFill>
        </w:rPr>
        <w:t xml:space="preserve"> LED</w:t>
      </w:r>
      <w:r>
        <w:rPr>
          <w:rFonts w:hint="eastAsia" w:ascii="仿宋" w:hAnsi="仿宋" w:eastAsia="仿宋"/>
          <w:color w:val="000000" w:themeColor="text1"/>
          <w:sz w:val="28"/>
          <w:szCs w:val="28"/>
          <w14:textFill>
            <w14:solidFill>
              <w14:schemeClr w14:val="tx1"/>
            </w14:solidFill>
          </w14:textFill>
        </w:rPr>
        <w:t>诱导屏进行目测、检查，对系统进行检查和保养。</w:t>
      </w:r>
    </w:p>
    <w:p>
      <w:pPr>
        <w:pStyle w:val="5"/>
        <w:spacing w:before="120" w:beforeLines="50" w:line="360" w:lineRule="auto"/>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 xml:space="preserve">、定期清理 </w:t>
      </w:r>
    </w:p>
    <w:p>
      <w:pPr>
        <w:pStyle w:val="5"/>
        <w:spacing w:before="120" w:beforeLines="50" w:line="360" w:lineRule="auto"/>
        <w:ind w:firstLine="560"/>
        <w:rPr>
          <w:rFonts w:ascii="仿宋" w:hAnsi="仿宋" w:eastAsia="仿宋"/>
          <w:sz w:val="28"/>
          <w:szCs w:val="28"/>
        </w:rPr>
      </w:pPr>
      <w:r>
        <w:rPr>
          <w:rFonts w:hint="eastAsia" w:ascii="仿宋" w:hAnsi="仿宋" w:eastAsia="仿宋"/>
          <w:sz w:val="28"/>
          <w:szCs w:val="28"/>
        </w:rPr>
        <w:t>每一个月一次定期对设备进行清理，大气中有灰尘由通风孔进入设备内，对于风扇等设备会加快磨损甚至损坏。灰尘还会落在显示屏内部控制器件表面，降低导热和绝缘性能，遇潮湿天气时灰尘吸收空气中水分导致短路，长期还可以导致 PCB 板和电子元件的霉变，致使设备的技术性能下降，出现故障。因此，LED 诱导屏需由专人进行定期的清理。并需定期每一个月一次对LED诱导屏的表面进行清洁。</w:t>
      </w:r>
    </w:p>
    <w:p>
      <w:pPr>
        <w:pStyle w:val="5"/>
        <w:spacing w:before="120" w:beforeLines="50" w:line="360" w:lineRule="auto"/>
        <w:ind w:firstLine="56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、定期紧固 </w:t>
      </w:r>
    </w:p>
    <w:p>
      <w:pPr>
        <w:pStyle w:val="5"/>
        <w:spacing w:before="120" w:beforeLines="50" w:line="360" w:lineRule="auto"/>
        <w:ind w:firstLine="560"/>
        <w:rPr>
          <w:rFonts w:ascii="仿宋" w:hAnsi="仿宋" w:eastAsia="仿宋"/>
          <w:color w:val="FF0000"/>
          <w:sz w:val="28"/>
          <w:szCs w:val="28"/>
        </w:rPr>
      </w:pPr>
      <w:r>
        <w:rPr>
          <w:rFonts w:hint="eastAsia" w:ascii="仿宋" w:hAnsi="仿宋" w:eastAsia="仿宋"/>
          <w:sz w:val="28"/>
          <w:szCs w:val="28"/>
        </w:rPr>
        <w:t>定期每三个月一次对LED诱导屏进行紧固。LED诱导屏属于高耗电设备，运行相当一段时间后，其中供电部分的接线端子由于冷热会造成松动，接触不牢，形成虚接，严重时会发热，甚至引燃旁边的塑料元件。信号接线端子也会由于环境温度冷热变化松动，湿气侵蚀导致接触不良，随之导致设备故障，因此必须对LED诱导屏的连接件进行定期紧固。</w:t>
      </w:r>
    </w:p>
    <w:p>
      <w:pPr>
        <w:pStyle w:val="5"/>
        <w:spacing w:before="120" w:beforeLines="50"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（四）线圈、车辆轮廓尺寸检测设备</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1、定期巡检：每一个月检查一次。</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2、定期检测：每三个月检查一次。</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3、定期校准：每三个月检查一次。</w:t>
      </w:r>
    </w:p>
    <w:p>
      <w:pPr>
        <w:pStyle w:val="5"/>
        <w:spacing w:before="120" w:beforeLines="50" w:line="360" w:lineRule="auto"/>
        <w:ind w:firstLine="560"/>
        <w:rPr>
          <w:rFonts w:ascii="仿宋" w:hAnsi="仿宋" w:eastAsia="仿宋"/>
          <w:color w:val="000000" w:themeColor="text1"/>
          <w:sz w:val="28"/>
          <w:szCs w:val="28"/>
          <w14:textFill>
            <w14:solidFill>
              <w14:schemeClr w14:val="tx1"/>
            </w14:solidFill>
          </w14:textFill>
        </w:rPr>
      </w:pPr>
      <w:bookmarkStart w:id="2" w:name="_Toc512508842"/>
      <w:r>
        <w:rPr>
          <w:rFonts w:hint="eastAsia" w:ascii="仿宋" w:hAnsi="仿宋" w:eastAsia="仿宋"/>
          <w:color w:val="000000" w:themeColor="text1"/>
          <w:sz w:val="28"/>
          <w:szCs w:val="28"/>
          <w14:textFill>
            <w14:solidFill>
              <w14:schemeClr w14:val="tx1"/>
            </w14:solidFill>
          </w14:textFill>
        </w:rPr>
        <w:t>（五）网络和安全系统运维服务</w:t>
      </w:r>
      <w:bookmarkEnd w:id="2"/>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从网络的连通性、网络的性能、网络的监控管理三个方面实现对网络系统的运维管理。网络、安全系统基本服务内容：</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2291"/>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98" w:type="pct"/>
            <w:shd w:val="clear" w:color="auto" w:fill="auto"/>
            <w:vAlign w:val="center"/>
          </w:tcPr>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344" w:type="pct"/>
            <w:shd w:val="clear" w:color="auto" w:fill="auto"/>
            <w:vAlign w:val="center"/>
          </w:tcPr>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服务</w:t>
            </w:r>
            <w:r>
              <w:rPr>
                <w:rFonts w:ascii="仿宋" w:hAnsi="仿宋" w:eastAsia="仿宋"/>
                <w:b/>
                <w:color w:val="000000" w:themeColor="text1"/>
                <w:sz w:val="28"/>
                <w:szCs w:val="28"/>
                <w14:textFill>
                  <w14:solidFill>
                    <w14:schemeClr w14:val="tx1"/>
                  </w14:solidFill>
                </w14:textFill>
              </w:rPr>
              <w:t>模块</w:t>
            </w:r>
          </w:p>
        </w:tc>
        <w:tc>
          <w:tcPr>
            <w:tcW w:w="3059" w:type="pct"/>
            <w:shd w:val="clear" w:color="auto" w:fill="auto"/>
            <w:vAlign w:val="center"/>
          </w:tcPr>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内容</w:t>
            </w:r>
            <w:r>
              <w:rPr>
                <w:rFonts w:ascii="仿宋" w:hAnsi="仿宋" w:eastAsia="仿宋"/>
                <w:b/>
                <w:color w:val="000000" w:themeColor="text1"/>
                <w:sz w:val="28"/>
                <w:szCs w:val="28"/>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344"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现场备件安装</w:t>
            </w:r>
          </w:p>
        </w:tc>
        <w:tc>
          <w:tcPr>
            <w:tcW w:w="3059" w:type="pct"/>
            <w:shd w:val="clear" w:color="auto" w:fill="auto"/>
            <w:vAlign w:val="center"/>
          </w:tcPr>
          <w:p>
            <w:pPr>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按备件到达现场时间维保方到达现场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344"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现场软件升级</w:t>
            </w:r>
          </w:p>
        </w:tc>
        <w:tc>
          <w:tcPr>
            <w:tcW w:w="3059" w:type="pct"/>
            <w:shd w:val="clear" w:color="auto" w:fill="auto"/>
            <w:vAlign w:val="center"/>
          </w:tcPr>
          <w:p>
            <w:pPr>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首先分析软件升级的必要性和风险，配合进行软件升级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344"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现场故障诊断</w:t>
            </w:r>
          </w:p>
        </w:tc>
        <w:tc>
          <w:tcPr>
            <w:tcW w:w="3059" w:type="pct"/>
            <w:shd w:val="clear" w:color="auto" w:fill="auto"/>
            <w:vAlign w:val="center"/>
          </w:tcPr>
          <w:p>
            <w:pPr>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按服务级别：(1)5×8小时</w:t>
            </w:r>
          </w:p>
          <w:p>
            <w:pPr>
              <w:spacing w:line="360" w:lineRule="auto"/>
              <w:ind w:firstLine="1680" w:firstLineChars="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98"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1344"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电话远程技术支持</w:t>
            </w:r>
          </w:p>
        </w:tc>
        <w:tc>
          <w:tcPr>
            <w:tcW w:w="3059"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98"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1344"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问题管理系统</w:t>
            </w:r>
          </w:p>
        </w:tc>
        <w:tc>
          <w:tcPr>
            <w:tcW w:w="3059"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对遇到的问题进行汇总和发布</w:t>
            </w:r>
          </w:p>
        </w:tc>
      </w:tr>
    </w:tbl>
    <w:p>
      <w:pPr>
        <w:pStyle w:val="5"/>
        <w:spacing w:before="120" w:beforeLines="50" w:line="360" w:lineRule="auto"/>
        <w:ind w:firstLine="560"/>
        <w:rPr>
          <w:rFonts w:ascii="仿宋" w:hAnsi="仿宋" w:eastAsia="仿宋"/>
          <w:color w:val="000000" w:themeColor="text1"/>
          <w:sz w:val="28"/>
          <w:szCs w:val="28"/>
          <w14:textFill>
            <w14:solidFill>
              <w14:schemeClr w14:val="tx1"/>
            </w14:solidFill>
          </w14:textFill>
        </w:rPr>
      </w:pPr>
      <w:bookmarkStart w:id="3" w:name="_Toc512508843"/>
      <w:r>
        <w:rPr>
          <w:rFonts w:hint="eastAsia" w:ascii="仿宋" w:hAnsi="仿宋" w:eastAsia="仿宋"/>
          <w:color w:val="000000" w:themeColor="text1"/>
          <w:sz w:val="28"/>
          <w:szCs w:val="28"/>
          <w14:textFill>
            <w14:solidFill>
              <w14:schemeClr w14:val="tx1"/>
            </w14:solidFill>
          </w14:textFill>
        </w:rPr>
        <w:t>（六）主机和管理系统运维服务</w:t>
      </w:r>
      <w:bookmarkEnd w:id="3"/>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提供主机、存储设备的日常监控，设备的运行状态监控，故障处理，操作系统维护，补丁升级等内容。</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229"/>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shd w:val="clear" w:color="auto" w:fill="auto"/>
            <w:vAlign w:val="center"/>
          </w:tcPr>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308" w:type="pct"/>
            <w:shd w:val="clear" w:color="auto" w:fill="auto"/>
            <w:vAlign w:val="center"/>
          </w:tcPr>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服务模块</w:t>
            </w:r>
          </w:p>
        </w:tc>
        <w:tc>
          <w:tcPr>
            <w:tcW w:w="3236" w:type="pct"/>
            <w:shd w:val="clear" w:color="auto" w:fill="auto"/>
            <w:vAlign w:val="center"/>
          </w:tcPr>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308"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现场备件安装</w:t>
            </w:r>
          </w:p>
        </w:tc>
        <w:tc>
          <w:tcPr>
            <w:tcW w:w="3236"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按备件到达现场时间维保方到达现场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p>
        </w:tc>
        <w:tc>
          <w:tcPr>
            <w:tcW w:w="1308"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补丁服务</w:t>
            </w:r>
          </w:p>
        </w:tc>
        <w:tc>
          <w:tcPr>
            <w:tcW w:w="3236"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消除软件漏洞给系统带来的安全隐患，并对安装补丁所引起的系统连锁反应进行合理的平衡。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56"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308"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升级服务</w:t>
            </w:r>
          </w:p>
        </w:tc>
        <w:tc>
          <w:tcPr>
            <w:tcW w:w="3236"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对系统进行软件或硬件的升级，以改进、完善现有系统或消除现有系统的漏洞。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56"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1308"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现场故障诊断</w:t>
            </w:r>
          </w:p>
        </w:tc>
        <w:tc>
          <w:tcPr>
            <w:tcW w:w="3236"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按服务级别：(1)5×8小时 </w:t>
            </w:r>
          </w:p>
          <w:p>
            <w:pPr>
              <w:spacing w:line="360" w:lineRule="auto"/>
              <w:ind w:firstLine="1680" w:firstLineChars="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56"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1308"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电话远程技术支持</w:t>
            </w:r>
          </w:p>
        </w:tc>
        <w:tc>
          <w:tcPr>
            <w:tcW w:w="3236"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6"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308"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问题管理系统</w:t>
            </w:r>
          </w:p>
        </w:tc>
        <w:tc>
          <w:tcPr>
            <w:tcW w:w="3236"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对遇到的问题进行汇总和发布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shd w:val="clear" w:color="auto" w:fill="auto"/>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w:t>
            </w:r>
          </w:p>
        </w:tc>
        <w:tc>
          <w:tcPr>
            <w:tcW w:w="1308"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系统优化</w:t>
            </w:r>
          </w:p>
        </w:tc>
        <w:tc>
          <w:tcPr>
            <w:tcW w:w="3236" w:type="pct"/>
            <w:shd w:val="clear" w:color="auto" w:fill="auto"/>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对系统包括主机、存储设备、操作系统、提供优化服务。</w:t>
            </w:r>
          </w:p>
        </w:tc>
      </w:tr>
    </w:tbl>
    <w:p>
      <w:pPr>
        <w:pStyle w:val="5"/>
        <w:spacing w:before="120" w:beforeLines="50" w:line="360" w:lineRule="auto"/>
        <w:ind w:firstLine="560"/>
        <w:rPr>
          <w:rFonts w:ascii="仿宋" w:hAnsi="仿宋" w:eastAsia="仿宋"/>
          <w:color w:val="000000" w:themeColor="text1"/>
          <w:sz w:val="28"/>
          <w:szCs w:val="28"/>
          <w14:textFill>
            <w14:solidFill>
              <w14:schemeClr w14:val="tx1"/>
            </w14:solidFill>
          </w14:textFill>
        </w:rPr>
      </w:pPr>
      <w:bookmarkStart w:id="4" w:name="_Toc512508845"/>
      <w:bookmarkStart w:id="5" w:name="_Toc6332031"/>
      <w:r>
        <w:rPr>
          <w:rFonts w:hint="eastAsia" w:ascii="仿宋" w:hAnsi="仿宋" w:eastAsia="仿宋"/>
          <w:color w:val="000000" w:themeColor="text1"/>
          <w:sz w:val="28"/>
          <w:szCs w:val="28"/>
          <w14:textFill>
            <w14:solidFill>
              <w14:schemeClr w14:val="tx1"/>
            </w14:solidFill>
          </w14:textFill>
        </w:rPr>
        <w:t>（七）巡检报告及性能升级分析建议</w:t>
      </w:r>
    </w:p>
    <w:p>
      <w:pPr>
        <w:pStyle w:val="5"/>
        <w:spacing w:before="120" w:beforeLines="50"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每季度巡检后需提供维保设备的检查报告，内容包含各设备的运行情况、维护情况、存在隐患、寿命损耗情况形成报表形式，并附上巡检过程工作图片及巡检前后设备对比情况图片。巡检报告需一式两份，由业主方技术员在现场核实工作内容符合标准后盖章双方各执一份。</w:t>
      </w:r>
    </w:p>
    <w:p>
      <w:pPr>
        <w:pStyle w:val="5"/>
        <w:spacing w:before="120" w:beforeLines="50"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2、乙方每季度巡检完后分析各设备的使用寿命、性能分析、备件的增加、存在的风险进行合理建议给甲方。</w:t>
      </w:r>
    </w:p>
    <w:p>
      <w:pPr>
        <w:pStyle w:val="5"/>
        <w:spacing w:before="120" w:beforeLines="50"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（八）服务等级</w:t>
      </w:r>
      <w:r>
        <w:rPr>
          <w:rFonts w:ascii="仿宋" w:hAnsi="仿宋" w:eastAsia="仿宋"/>
          <w:color w:val="000000" w:themeColor="text1"/>
          <w:sz w:val="28"/>
          <w:szCs w:val="28"/>
          <w14:textFill>
            <w14:solidFill>
              <w14:schemeClr w14:val="tx1"/>
            </w14:solidFill>
          </w14:textFill>
        </w:rPr>
        <w:t>规范</w:t>
      </w:r>
      <w:bookmarkEnd w:id="4"/>
      <w:bookmarkEnd w:id="5"/>
    </w:p>
    <w:p>
      <w:pPr>
        <w:spacing w:line="360" w:lineRule="auto"/>
        <w:ind w:firstLine="560" w:firstLineChars="200"/>
        <w:rPr>
          <w:rFonts w:ascii="仿宋" w:hAnsi="仿宋" w:eastAsia="仿宋"/>
          <w:sz w:val="28"/>
          <w:szCs w:val="28"/>
        </w:rPr>
      </w:pPr>
      <w:r>
        <w:rPr>
          <w:rFonts w:hint="eastAsia" w:ascii="仿宋" w:hAnsi="仿宋" w:eastAsia="仿宋"/>
          <w:sz w:val="28"/>
          <w:szCs w:val="28"/>
        </w:rPr>
        <w:t>1、接收服务请求和咨询：(1)工作日办公时间内（5×8小时）设置由专人职守的热线电话；(2)非工作时间（7×24小时）设置全天候接听的移动电话热线。</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2、服务响应时间：接</w:t>
      </w:r>
      <w:r>
        <w:rPr>
          <w:rFonts w:ascii="仿宋" w:hAnsi="仿宋" w:eastAsia="仿宋"/>
          <w:sz w:val="28"/>
          <w:szCs w:val="28"/>
        </w:rPr>
        <w:t>到用户</w:t>
      </w:r>
      <w:r>
        <w:rPr>
          <w:rFonts w:hint="eastAsia" w:ascii="仿宋" w:hAnsi="仿宋" w:eastAsia="仿宋"/>
          <w:sz w:val="28"/>
          <w:szCs w:val="28"/>
        </w:rPr>
        <w:t>维修通知后，2小时内响应。</w:t>
      </w:r>
    </w:p>
    <w:p>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四、系统故障处理流程</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1、故障发现（申报）</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故障发现有三种方式：</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（1）服务工程师在定期巡检中发现故障；</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（2）服务工程师在定期电话回访中发现故障；</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（3）用户发现故障 向客服中心（7×24小时）或服务工程师申报；</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无论是通过哪种方式，客服中心的服务平台管理员都将会得到消息，为此次服务建立CASE，并指派相应的服务工程师。</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2、故障处理</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服务工程师在收到服务请求后，将做如下处理：</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（1）通过服务平台查阅用户档案，了解用户系统情况及历史故障和处理方式、结果；</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（2）判定服务请求是否在服务范围内，如在服务范围之外，则仅向用户提供建议；</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（3）了解用户故障情况，指导用户排除故障，或者提供解决方案；</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（4）进一步收集更详细信息，直接进行操作，帮助用户解决故障。</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3、故障升级</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当工程师在用户现场还未能解决故障时，则启动升级流程，将问题升级，使用必要备件直接进行处理。对于特别复杂问题（软件故障），直接求助于原厂研发中心。</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4、服务结束</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当用户故障解决后，将由服务工程师填写相应的服务报告，如《现场服务报告》、《远程服务报告》，如发生了备件更换，还需要填写《补库申请单》。质量监督员通过电话对用户进行满意度调查，并填写《客户意见调查表》。</w:t>
      </w:r>
    </w:p>
    <w:p>
      <w:pPr>
        <w:pStyle w:val="5"/>
        <w:spacing w:before="120" w:beforeLines="50" w:line="360" w:lineRule="auto"/>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五、安全措施</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（一）非故障抢修的日常维保工作，不能影响现有湛江海湾大桥治超非现场执法监测系统的平稳运行，保障治超数据安全。</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遵守保密原则。维保方对我方的网络、主机、系统软件、应用软件等的密码、核心参数、治超业务数据等负有保密责任，未经甲方同意不得以任何方式进行复制和传播；否则，乙方承担由此产生的一切法律责任和经济责任。</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涉及治超监测点现场操作的维保方技术人员必须做好安全措施，遵守甲方安全生产有关管理规定，采取必要的安全防护措施。由于乙方安全措施不力造成事故的责任和因此发生的费用，由乙方承担，与甲方无关。</w:t>
      </w:r>
    </w:p>
    <w:p>
      <w:r>
        <w:rPr>
          <w:rFonts w:hint="eastAsia" w:ascii="仿宋" w:hAnsi="仿宋" w:eastAsia="仿宋"/>
          <w:color w:val="000000" w:themeColor="text1"/>
          <w:sz w:val="28"/>
          <w:szCs w:val="28"/>
          <w14:textFill>
            <w14:solidFill>
              <w14:schemeClr w14:val="tx1"/>
            </w14:solidFill>
          </w14:textFill>
        </w:rPr>
        <w:t>（四）发生重大伤亡及其他安全事故，乙方应按有关规定立即上报有关部门并通知甲方，同时按政府有关部门要求处理，由事故责任方承担发生的费用。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3575C"/>
    <w:rsid w:val="6DE3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widowControl/>
      <w:spacing w:line="560" w:lineRule="exact"/>
      <w:jc w:val="center"/>
      <w:outlineLvl w:val="2"/>
    </w:pPr>
    <w:rPr>
      <w:rFonts w:ascii="仿宋_GB2312" w:hAnsi="宋体" w:eastAsia="仿宋_GB2312"/>
      <w:b/>
      <w:color w:val="000000"/>
      <w:kern w:val="0"/>
      <w:sz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2"/>
    <w:basedOn w:val="1"/>
    <w:qFormat/>
    <w:uiPriority w:val="99"/>
    <w:pPr>
      <w:ind w:firstLine="420" w:firstLineChars="200"/>
    </w:pPr>
    <w:rPr>
      <w:rFonts w:ascii="Calibri" w:hAnsi="Calibri" w:eastAsiaTheme="minorEastAsia" w:cstheme="minorBidi"/>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2022-03-07T01:12:00Z</dcterms:created>
  <dc:creator>粒橙</dc:creator>
  <cp:lastModifiedBy>粒橙</cp:lastModifiedBy>
  <dcterms:modified xsi:type="dcterms:W3CDTF">2022-03-07T01:13:00Z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F9AC8016AA3B4FE7BF8F5779FA9D9FAB</vt:lpwstr>
  </property>
</Properties>
</file>